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1CF5" w14:textId="77777777" w:rsidR="001D6389" w:rsidRDefault="001D6389" w:rsidP="001D6389">
      <w:pPr>
        <w:pStyle w:val="Tytu"/>
        <w:jc w:val="center"/>
        <w:rPr>
          <w:rFonts w:ascii="Avenir Book" w:hAnsi="Avenir Book" w:cstheme="minorHAnsi"/>
          <w:lang w:val="pl-PL"/>
        </w:rPr>
      </w:pPr>
      <w:bookmarkStart w:id="0" w:name="D1349282"/>
    </w:p>
    <w:p w14:paraId="5937D359" w14:textId="77777777" w:rsidR="001D6389" w:rsidRDefault="001D6389" w:rsidP="001D6389">
      <w:pPr>
        <w:pStyle w:val="Tytu"/>
        <w:jc w:val="center"/>
        <w:rPr>
          <w:rFonts w:ascii="Avenir Book" w:hAnsi="Avenir Book" w:cstheme="minorHAnsi"/>
          <w:lang w:val="pl-PL"/>
        </w:rPr>
      </w:pPr>
    </w:p>
    <w:p w14:paraId="089D15CA" w14:textId="77777777" w:rsidR="001D6389" w:rsidRDefault="001D6389" w:rsidP="001D6389">
      <w:pPr>
        <w:pStyle w:val="Tytu"/>
        <w:jc w:val="center"/>
        <w:rPr>
          <w:rFonts w:ascii="Avenir Book" w:hAnsi="Avenir Book" w:cstheme="minorHAnsi"/>
          <w:lang w:val="pl-PL"/>
        </w:rPr>
      </w:pPr>
    </w:p>
    <w:p w14:paraId="63B91660" w14:textId="6333F760" w:rsidR="008642C5" w:rsidRDefault="00492AA5" w:rsidP="001D6389">
      <w:pPr>
        <w:pStyle w:val="Tytu"/>
        <w:jc w:val="center"/>
        <w:rPr>
          <w:rFonts w:ascii="Avenir Book" w:hAnsi="Avenir Book" w:cstheme="minorHAnsi"/>
          <w:lang w:val="pl-PL"/>
        </w:rPr>
      </w:pPr>
      <w:r w:rsidRPr="001D6389">
        <w:rPr>
          <w:rFonts w:ascii="Avenir Book" w:hAnsi="Avenir Book" w:cstheme="minorHAnsi"/>
          <w:lang w:val="pl-PL"/>
        </w:rPr>
        <w:t>Standardy ochrony dzieci w parafii</w:t>
      </w:r>
      <w:r w:rsidR="00067D2C">
        <w:rPr>
          <w:rFonts w:ascii="Avenir Book" w:hAnsi="Avenir Book" w:cstheme="minorHAnsi"/>
          <w:lang w:val="pl-PL"/>
        </w:rPr>
        <w:br/>
        <w:t>pw. św. Karola Boromeusza w Koszarawie</w:t>
      </w:r>
    </w:p>
    <w:p w14:paraId="51795917" w14:textId="3D20BA76" w:rsidR="001D6389" w:rsidRPr="001D6389" w:rsidRDefault="001D6389" w:rsidP="001D6389">
      <w:pPr>
        <w:rPr>
          <w:lang w:val="pl-PL"/>
        </w:rPr>
      </w:pPr>
      <w:r>
        <w:rPr>
          <w:lang w:val="pl-PL"/>
        </w:rPr>
        <w:br w:type="page"/>
      </w:r>
    </w:p>
    <w:bookmarkEnd w:id="0"/>
    <w:p w14:paraId="204D5CD1" w14:textId="7ADD2D8C" w:rsidR="00B45CD2" w:rsidRPr="00A34417" w:rsidRDefault="001D6389" w:rsidP="00B45CD2">
      <w:pPr>
        <w:pStyle w:val="Nagwek1"/>
        <w:numPr>
          <w:ilvl w:val="0"/>
          <w:numId w:val="1"/>
        </w:numPr>
        <w:ind w:left="284" w:hanging="284"/>
        <w:rPr>
          <w:rFonts w:cstheme="minorHAnsi"/>
          <w:color w:val="2F3032"/>
          <w:lang w:val="pl-PL"/>
        </w:rPr>
      </w:pPr>
      <w:r>
        <w:rPr>
          <w:rFonts w:cstheme="minorHAnsi"/>
          <w:color w:val="2F3032"/>
          <w:lang w:val="pl-PL"/>
        </w:rPr>
        <w:lastRenderedPageBreak/>
        <w:t xml:space="preserve"> </w:t>
      </w:r>
      <w:bookmarkStart w:id="1" w:name="_Toc169082591"/>
      <w:r w:rsidR="00743663" w:rsidRPr="001D6389">
        <w:rPr>
          <w:rFonts w:cstheme="minorHAnsi"/>
          <w:color w:val="2F3032"/>
          <w:lang w:val="pl-PL"/>
        </w:rPr>
        <w:t>Preambuła</w:t>
      </w:r>
      <w:bookmarkEnd w:id="1"/>
    </w:p>
    <w:p w14:paraId="5F61F827" w14:textId="50E458EA"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 xml:space="preserve">Niniejszy dokument został opracowany w parafii </w:t>
      </w:r>
      <w:r w:rsidR="00067D2C">
        <w:rPr>
          <w:rFonts w:ascii="Avenir Book" w:hAnsi="Avenir Book" w:cstheme="minorHAnsi"/>
          <w:color w:val="1F2225"/>
          <w:lang w:val="pl-PL"/>
        </w:rPr>
        <w:t xml:space="preserve">pw. św. Karola Boromeusza w </w:t>
      </w:r>
      <w:proofErr w:type="spellStart"/>
      <w:r w:rsidR="00067D2C">
        <w:rPr>
          <w:rFonts w:ascii="Avenir Book" w:hAnsi="Avenir Book" w:cstheme="minorHAnsi"/>
          <w:color w:val="1F2225"/>
          <w:lang w:val="pl-PL"/>
        </w:rPr>
        <w:t>Koaszarawie</w:t>
      </w:r>
      <w:proofErr w:type="spellEnd"/>
      <w:r w:rsidRPr="001D6389">
        <w:rPr>
          <w:rFonts w:ascii="Avenir Book" w:hAnsi="Avenir Book" w:cstheme="minorHAnsi"/>
          <w:color w:val="1F2225"/>
          <w:lang w:val="pl-PL"/>
        </w:rPr>
        <w:t xml:space="preserve"> jako odpowied</w:t>
      </w:r>
      <w:r w:rsidR="00B45CD2">
        <w:rPr>
          <w:rFonts w:ascii="Avenir Book" w:hAnsi="Avenir Book" w:cstheme="minorHAnsi"/>
          <w:color w:val="1F2225"/>
          <w:lang w:val="pl-PL"/>
        </w:rPr>
        <w:t>ź</w:t>
      </w:r>
      <w:r w:rsidRPr="001D6389">
        <w:rPr>
          <w:rFonts w:ascii="Avenir Book" w:hAnsi="Avenir Book" w:cstheme="minorHAnsi"/>
          <w:color w:val="1F2225"/>
          <w:lang w:val="pl-PL"/>
        </w:rPr>
        <w:t xml:space="preserve"> na prawny obowiązek wprowadzenia standardów ochrony dzieci przed krzywdzeniem we wszystkich instytucjach, w których przebywają dzieci, zgodnie z ustawą z dnia 28 lipca 2023 roku o zmianie ustawy Kodeks rodzinny i opiekuńczy oraz niektórych innych ustaw (Dz.U. 2023 poz. 1606). Przy </w:t>
      </w:r>
      <w:r w:rsidR="00B45CD2">
        <w:rPr>
          <w:rFonts w:ascii="Avenir Book" w:hAnsi="Avenir Book" w:cstheme="minorHAnsi"/>
          <w:color w:val="1F2225"/>
          <w:lang w:val="pl-PL"/>
        </w:rPr>
        <w:t xml:space="preserve">jego </w:t>
      </w:r>
      <w:r w:rsidRPr="001D6389">
        <w:rPr>
          <w:rFonts w:ascii="Avenir Book" w:hAnsi="Avenir Book" w:cstheme="minorHAnsi"/>
          <w:color w:val="1F2225"/>
          <w:lang w:val="pl-PL"/>
        </w:rPr>
        <w:t>opracowywaniu uwzględniono wytyczne zarówno prawa państwowego, jak i kościelnego.</w:t>
      </w:r>
    </w:p>
    <w:p w14:paraId="4C79DC37" w14:textId="59C83C95"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 xml:space="preserve">Ochrona dzieci przed przemocą jest nie tylko obowiązkiem prawnym, ale przede wszystkim moralnym imperatywem wynikającym z wartości chrześcijańskich. Kościół, realizując misję powierzoną mu przez Pana, stawia na pierwszym miejscu dobro dziecka, uznając moralną i prawną odpowiedzialność za jego ochronę. Wszyscy zaangażowani w życie Kościoła zobowiązują się do stworzenia bezpiecznego i przyjaznego środowiska, w którym </w:t>
      </w:r>
      <w:r w:rsidR="00B45CD2">
        <w:rPr>
          <w:rFonts w:ascii="Avenir Book" w:hAnsi="Avenir Book" w:cstheme="minorHAnsi"/>
          <w:color w:val="1F2225"/>
          <w:lang w:val="pl-PL"/>
        </w:rPr>
        <w:t xml:space="preserve">dobro dziecka jest chronione i </w:t>
      </w:r>
      <w:r w:rsidRPr="001D6389">
        <w:rPr>
          <w:rFonts w:ascii="Avenir Book" w:hAnsi="Avenir Book" w:cstheme="minorHAnsi"/>
          <w:color w:val="1F2225"/>
          <w:lang w:val="pl-PL"/>
        </w:rPr>
        <w:t>szanowane, a stosowanie</w:t>
      </w:r>
      <w:r w:rsidR="00B45CD2">
        <w:rPr>
          <w:rFonts w:ascii="Avenir Book" w:hAnsi="Avenir Book" w:cstheme="minorHAnsi"/>
          <w:color w:val="1F2225"/>
          <w:lang w:val="pl-PL"/>
        </w:rPr>
        <w:t xml:space="preserve"> wobec niego</w:t>
      </w:r>
      <w:r w:rsidRPr="001D6389">
        <w:rPr>
          <w:rFonts w:ascii="Avenir Book" w:hAnsi="Avenir Book" w:cstheme="minorHAnsi"/>
          <w:color w:val="1F2225"/>
          <w:lang w:val="pl-PL"/>
        </w:rPr>
        <w:t xml:space="preserve"> przemocy </w:t>
      </w:r>
      <w:r w:rsidR="00B45CD2">
        <w:rPr>
          <w:rFonts w:ascii="Avenir Book" w:hAnsi="Avenir Book" w:cstheme="minorHAnsi"/>
          <w:color w:val="1F2225"/>
          <w:lang w:val="pl-PL"/>
        </w:rPr>
        <w:t>w jakiejkolwiek formie</w:t>
      </w:r>
      <w:r w:rsidRPr="001D6389">
        <w:rPr>
          <w:rFonts w:ascii="Avenir Book" w:hAnsi="Avenir Book" w:cstheme="minorHAnsi"/>
          <w:color w:val="1F2225"/>
          <w:lang w:val="pl-PL"/>
        </w:rPr>
        <w:t xml:space="preserve"> jest niedopuszczalne.</w:t>
      </w:r>
    </w:p>
    <w:p w14:paraId="7A0200F8" w14:textId="157D8C6F" w:rsidR="00A34417" w:rsidRDefault="00743663" w:rsidP="00402E43">
      <w:pPr>
        <w:rPr>
          <w:rFonts w:ascii="Avenir Book" w:hAnsi="Avenir Book" w:cstheme="minorHAnsi"/>
          <w:color w:val="1F2225"/>
          <w:lang w:val="pl-PL"/>
        </w:rPr>
      </w:pPr>
      <w:r w:rsidRPr="001D6389">
        <w:rPr>
          <w:rFonts w:ascii="Avenir Book" w:hAnsi="Avenir Book" w:cstheme="minorHAnsi"/>
          <w:color w:val="1F2225"/>
          <w:lang w:val="pl-PL"/>
        </w:rPr>
        <w:t>Dokument ten wyznacza standardy ochrony dzieci przed przemocą, zapewniając skuteczne działania zapobiegawcze i interwencyjne, oparte na wiedzy i empatii, zgodnie z Konwencją o Prawach Dziecka. Poprzez odpowiednią edukację i świadomość zagrożeń, Kościół może efektywnie zapobiegać krzywdzeniu dzieci i skutecznie je chronić, realizując tym samym swoje ewangeliczne posłannictwo.</w:t>
      </w:r>
    </w:p>
    <w:p w14:paraId="56A1BA86" w14:textId="57376AEA"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39EC25E0" w14:textId="18EDB424"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2" w:name="_Toc169082592"/>
      <w:r w:rsidR="00743663" w:rsidRPr="001D6389">
        <w:rPr>
          <w:rFonts w:cstheme="minorHAnsi"/>
          <w:color w:val="1F2225"/>
          <w:lang w:val="pl-PL"/>
        </w:rPr>
        <w:t>Zawartość dokumentu</w:t>
      </w:r>
      <w:bookmarkEnd w:id="2"/>
    </w:p>
    <w:p w14:paraId="4BF576FF" w14:textId="74AB1273" w:rsidR="00743663" w:rsidRPr="001D6389" w:rsidRDefault="00B45CD2" w:rsidP="00402E43">
      <w:pPr>
        <w:rPr>
          <w:rFonts w:ascii="Avenir Book" w:hAnsi="Avenir Book" w:cstheme="minorHAnsi"/>
          <w:lang w:val="pl-PL"/>
        </w:rPr>
      </w:pPr>
      <w:r>
        <w:rPr>
          <w:rFonts w:ascii="Avenir Book" w:hAnsi="Avenir Book" w:cstheme="minorHAnsi"/>
          <w:color w:val="1F2225"/>
          <w:lang w:val="pl-PL"/>
        </w:rPr>
        <w:t xml:space="preserve">Dokument opisuje </w:t>
      </w:r>
      <w:r w:rsidR="00743663" w:rsidRPr="001D6389">
        <w:rPr>
          <w:rFonts w:ascii="Avenir Book" w:hAnsi="Avenir Book" w:cstheme="minorHAnsi"/>
          <w:color w:val="1F2225"/>
          <w:lang w:val="pl-PL"/>
        </w:rPr>
        <w:t>szczegółow</w:t>
      </w:r>
      <w:r>
        <w:rPr>
          <w:rFonts w:ascii="Avenir Book" w:hAnsi="Avenir Book" w:cstheme="minorHAnsi"/>
          <w:color w:val="1F2225"/>
          <w:lang w:val="pl-PL"/>
        </w:rPr>
        <w:t>e</w:t>
      </w:r>
      <w:r w:rsidR="00743663" w:rsidRPr="001D6389">
        <w:rPr>
          <w:rFonts w:ascii="Avenir Book" w:hAnsi="Avenir Book" w:cstheme="minorHAnsi"/>
          <w:color w:val="1F2225"/>
          <w:lang w:val="pl-PL"/>
        </w:rPr>
        <w:t xml:space="preserve"> zasad</w:t>
      </w:r>
      <w:r>
        <w:rPr>
          <w:rFonts w:ascii="Avenir Book" w:hAnsi="Avenir Book" w:cstheme="minorHAnsi"/>
          <w:color w:val="1F2225"/>
          <w:lang w:val="pl-PL"/>
        </w:rPr>
        <w:t>y</w:t>
      </w:r>
      <w:r w:rsidR="00743663" w:rsidRPr="001D6389">
        <w:rPr>
          <w:rFonts w:ascii="Avenir Book" w:hAnsi="Avenir Book" w:cstheme="minorHAnsi"/>
          <w:color w:val="1F2225"/>
          <w:lang w:val="pl-PL"/>
        </w:rPr>
        <w:t xml:space="preserve"> bezpieczeństwa i sposob</w:t>
      </w:r>
      <w:r>
        <w:rPr>
          <w:rFonts w:ascii="Avenir Book" w:hAnsi="Avenir Book" w:cstheme="minorHAnsi"/>
          <w:color w:val="1F2225"/>
          <w:lang w:val="pl-PL"/>
        </w:rPr>
        <w:t>y</w:t>
      </w:r>
      <w:r w:rsidR="00743663" w:rsidRPr="001D6389">
        <w:rPr>
          <w:rFonts w:ascii="Avenir Book" w:hAnsi="Avenir Book" w:cstheme="minorHAnsi"/>
          <w:color w:val="1F2225"/>
          <w:lang w:val="pl-PL"/>
        </w:rPr>
        <w:t xml:space="preserve"> ochrony </w:t>
      </w:r>
      <w:r w:rsidRPr="001D6389">
        <w:rPr>
          <w:rFonts w:ascii="Avenir Book" w:hAnsi="Avenir Book" w:cstheme="minorHAnsi"/>
          <w:color w:val="1F2225"/>
          <w:lang w:val="pl-PL"/>
        </w:rPr>
        <w:t>dzieci i bezbronnych dorosłych</w:t>
      </w:r>
      <w:r>
        <w:rPr>
          <w:rFonts w:ascii="Avenir Book" w:hAnsi="Avenir Book" w:cstheme="minorHAnsi"/>
          <w:color w:val="1F2225"/>
          <w:lang w:val="pl-PL"/>
        </w:rPr>
        <w:t xml:space="preserve"> uczestniczących w życiu parafii i dotyczy:</w:t>
      </w:r>
    </w:p>
    <w:p w14:paraId="22E2F32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rekrutacji personelu i osób zaangażowanych duszpastersko w parafii;</w:t>
      </w:r>
    </w:p>
    <w:p w14:paraId="7795C7F9"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bezpiecznych relacji pomiędzy dorosłymi zatrudnionymi i pomagającymi duszpastersko w parafii a dziećmi i bezbronnymi dorosłymi;</w:t>
      </w:r>
    </w:p>
    <w:p w14:paraId="482581E2"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bezpiecznych relacji pomiędzy rówieśnikami;</w:t>
      </w:r>
    </w:p>
    <w:p w14:paraId="61F4A0A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bezpiecznego korzystania z Internetu i mediów elektronicznych;</w:t>
      </w:r>
    </w:p>
    <w:p w14:paraId="00C31F0D"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zasady ochrony wizerunku i danych osobowych;</w:t>
      </w:r>
    </w:p>
    <w:p w14:paraId="588AF20A"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sposobu reagowania w parafii na przypadki podejrzenia, że dziecko doświadcza przemocy fizycznej, psychicznej czy seksualnej i zasad prowadzenia rejestru interwencji (</w:t>
      </w:r>
      <w:r w:rsidRPr="001D6389">
        <w:rPr>
          <w:rFonts w:ascii="Avenir Book" w:hAnsi="Avenir Book" w:cstheme="minorHAnsi"/>
          <w:b/>
          <w:bCs/>
          <w:color w:val="2F3032"/>
          <w:lang w:val="pl-PL"/>
        </w:rPr>
        <w:t>Załącznik 3</w:t>
      </w:r>
      <w:r w:rsidRPr="001D6389">
        <w:rPr>
          <w:rFonts w:ascii="Avenir Book" w:hAnsi="Avenir Book" w:cstheme="minorHAnsi"/>
          <w:color w:val="1F2225"/>
          <w:lang w:val="pl-PL"/>
        </w:rPr>
        <w:t>);</w:t>
      </w:r>
    </w:p>
    <w:p w14:paraId="65744BF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pomocy osobom pokrzywdzonym.</w:t>
      </w:r>
    </w:p>
    <w:p w14:paraId="3992277B" w14:textId="03D72A43" w:rsidR="00A34417" w:rsidRDefault="00743663" w:rsidP="00402E43">
      <w:pPr>
        <w:rPr>
          <w:rFonts w:ascii="Avenir Book" w:hAnsi="Avenir Book" w:cstheme="minorHAnsi"/>
          <w:color w:val="1F2225"/>
          <w:lang w:val="pl-PL"/>
        </w:rPr>
      </w:pPr>
      <w:r w:rsidRPr="001D6389">
        <w:rPr>
          <w:rFonts w:ascii="Avenir Book" w:hAnsi="Avenir Book" w:cstheme="minorHAnsi"/>
          <w:color w:val="1F2225"/>
          <w:lang w:val="pl-PL"/>
        </w:rPr>
        <w:t>Standardy ochrony są dostępne w parafii i podane do publicznej wiadomości na stronie internetowej parafii.</w:t>
      </w:r>
    </w:p>
    <w:p w14:paraId="138581F4" w14:textId="06212A18"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370165BD" w14:textId="72247B34"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3" w:name="_Toc169082593"/>
      <w:r w:rsidR="00743663" w:rsidRPr="001D6389">
        <w:rPr>
          <w:rFonts w:cstheme="minorHAnsi"/>
          <w:color w:val="1F2225"/>
          <w:lang w:val="pl-PL"/>
        </w:rPr>
        <w:t>Objaśnienie terminów (słowniczek)</w:t>
      </w:r>
      <w:bookmarkEnd w:id="3"/>
    </w:p>
    <w:p w14:paraId="4BA8C526" w14:textId="77777777" w:rsidR="00743663" w:rsidRPr="001D6389" w:rsidRDefault="00743663" w:rsidP="00402E43">
      <w:pPr>
        <w:pStyle w:val="Nagwek2"/>
        <w:rPr>
          <w:rFonts w:cstheme="minorHAnsi"/>
          <w:lang w:val="pl-PL"/>
        </w:rPr>
      </w:pPr>
      <w:bookmarkStart w:id="4" w:name="_Toc169082594"/>
      <w:r w:rsidRPr="001D6389">
        <w:rPr>
          <w:rFonts w:cstheme="minorHAnsi"/>
          <w:color w:val="1F2225"/>
          <w:lang w:val="pl-PL"/>
        </w:rPr>
        <w:t>Osoby, ich role i funkcje w Kościele</w:t>
      </w:r>
      <w:bookmarkEnd w:id="4"/>
    </w:p>
    <w:p w14:paraId="24A01334"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ksiądz</w:t>
      </w:r>
      <w:r w:rsidRPr="001D6389">
        <w:rPr>
          <w:rFonts w:ascii="Avenir Book" w:hAnsi="Avenir Book" w:cstheme="minorHAnsi"/>
          <w:color w:val="1F2225"/>
          <w:lang w:val="pl-PL"/>
        </w:rPr>
        <w:t xml:space="preserve"> – duchowny chrześcijański posiadający święcenia kapłańskie.</w:t>
      </w:r>
    </w:p>
    <w:p w14:paraId="2C0D87E9"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kapłan</w:t>
      </w:r>
      <w:r w:rsidRPr="001D6389">
        <w:rPr>
          <w:rFonts w:ascii="Avenir Book" w:hAnsi="Avenir Book" w:cstheme="minorHAnsi"/>
          <w:color w:val="1F2225"/>
          <w:lang w:val="pl-PL"/>
        </w:rPr>
        <w:t xml:space="preserve"> – osoba, która spełnia w imieniu wspólnoty religijnej funkcje kultowe i rytualne.</w:t>
      </w:r>
    </w:p>
    <w:p w14:paraId="1E23BD34"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duchowieństwo</w:t>
      </w:r>
      <w:r w:rsidRPr="001D6389">
        <w:rPr>
          <w:rFonts w:ascii="Avenir Book" w:hAnsi="Avenir Book" w:cstheme="minorHAnsi"/>
          <w:color w:val="1F2225"/>
          <w:lang w:val="pl-PL"/>
        </w:rPr>
        <w:t xml:space="preserve"> – biskupi, księża i diakoni.</w:t>
      </w:r>
    </w:p>
    <w:p w14:paraId="5C1E3946" w14:textId="61EFC873"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osoby konsekrowane</w:t>
      </w:r>
      <w:r w:rsidRPr="001D6389">
        <w:rPr>
          <w:rFonts w:ascii="Avenir Book" w:hAnsi="Avenir Book" w:cstheme="minorHAnsi"/>
          <w:color w:val="1F2225"/>
          <w:lang w:val="pl-PL"/>
        </w:rPr>
        <w:t xml:space="preserve"> –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świeckie osoby konsekrowane.</w:t>
      </w:r>
    </w:p>
    <w:p w14:paraId="0E8813EA"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świecka</w:t>
      </w:r>
      <w:r w:rsidRPr="001D6389">
        <w:rPr>
          <w:rFonts w:ascii="Avenir Book" w:hAnsi="Avenir Book" w:cstheme="minorHAnsi"/>
          <w:color w:val="1F2225"/>
          <w:lang w:val="pl-PL"/>
        </w:rPr>
        <w:t xml:space="preserve"> – członek Kościoła katolickiego i personel Kościoła inny niż biskupi, księża, diakoni i osoby zakonne.</w:t>
      </w:r>
    </w:p>
    <w:p w14:paraId="1570B78D"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biskup</w:t>
      </w:r>
      <w:r w:rsidRPr="001D6389">
        <w:rPr>
          <w:rFonts w:ascii="Avenir Book" w:hAnsi="Avenir Book" w:cstheme="minorHAnsi"/>
          <w:color w:val="1F2225"/>
          <w:lang w:val="pl-PL"/>
        </w:rPr>
        <w:t xml:space="preserve"> – biskup lub arcybiskup diecezjalny, ordynariusz ordynariatu i prałat Prałatury Personalnej Kościoła łacińskiego oraz hierarcha Kościołów wschodnich.</w:t>
      </w:r>
    </w:p>
    <w:p w14:paraId="203E50E6"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proboszcz, administrator</w:t>
      </w:r>
      <w:r w:rsidRPr="001D6389">
        <w:rPr>
          <w:rFonts w:ascii="Avenir Book" w:hAnsi="Avenir Book" w:cstheme="minorHAnsi"/>
          <w:color w:val="1F2225"/>
          <w:lang w:val="pl-PL"/>
        </w:rPr>
        <w:t xml:space="preserve"> – mianowany przez biskupa duszpasterz i zarządca parafii.</w:t>
      </w:r>
    </w:p>
    <w:p w14:paraId="11B255A2" w14:textId="46E9DB96"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personel kościelny</w:t>
      </w:r>
      <w:r w:rsidRPr="001D6389">
        <w:rPr>
          <w:rFonts w:ascii="Avenir Book" w:hAnsi="Avenir Book" w:cstheme="minorHAnsi"/>
          <w:color w:val="1F2225"/>
          <w:lang w:val="pl-PL"/>
        </w:rPr>
        <w:t xml:space="preserve"> – duchowny, osoba zakonna lub inna osoba zatrudniona przez Kościół na podstawie umowy, podwykonawstwa, dobrowolnie lub nieodpłatnie.</w:t>
      </w:r>
    </w:p>
    <w:p w14:paraId="018BE5AC"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szafarz nadzwyczajny Komunii Świętej</w:t>
      </w:r>
      <w:r w:rsidRPr="001D6389">
        <w:rPr>
          <w:rFonts w:ascii="Avenir Book" w:hAnsi="Avenir Book" w:cstheme="minorHAnsi"/>
          <w:color w:val="1F2225"/>
          <w:lang w:val="pl-PL"/>
        </w:rPr>
        <w:t xml:space="preserve"> – osoba wyznaczona do udzielania Komunii Świętej, gdy zabraknie odpowiedniej liczby szafarzy zwyczajnych.</w:t>
      </w:r>
    </w:p>
    <w:p w14:paraId="6EF6A557" w14:textId="713F8831"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wolontariusz</w:t>
      </w:r>
      <w:r w:rsidRPr="001D6389">
        <w:rPr>
          <w:rFonts w:ascii="Avenir Book" w:hAnsi="Avenir Book" w:cstheme="minorHAnsi"/>
          <w:color w:val="1F2225"/>
          <w:lang w:val="pl-PL"/>
        </w:rPr>
        <w:t xml:space="preserve"> – osoba, która na rzecz innych osób lub danej grupy społecznej, dobrowolnie i bezpłatnie świadczy pracę wykraczającą poza związki </w:t>
      </w:r>
      <w:proofErr w:type="spellStart"/>
      <w:r w:rsidRPr="001D6389">
        <w:rPr>
          <w:rFonts w:ascii="Avenir Book" w:hAnsi="Avenir Book" w:cstheme="minorHAnsi"/>
          <w:color w:val="1F2225"/>
          <w:lang w:val="pl-PL"/>
        </w:rPr>
        <w:t>rodzinno-koleżeńsko­przyjacielskie</w:t>
      </w:r>
      <w:proofErr w:type="spellEnd"/>
      <w:r w:rsidRPr="001D6389">
        <w:rPr>
          <w:rFonts w:ascii="Avenir Book" w:hAnsi="Avenir Book" w:cstheme="minorHAnsi"/>
          <w:color w:val="1F2225"/>
          <w:lang w:val="pl-PL"/>
        </w:rPr>
        <w:t>. Określenie „bezpłatna” nie oznacza „bezinteresowna”, lecz „bez wynagrodzenia materialnego”.</w:t>
      </w:r>
    </w:p>
    <w:p w14:paraId="0731DABE" w14:textId="2D58B0CB"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organizator wyjazdu</w:t>
      </w:r>
      <w:r w:rsidRPr="001D6389">
        <w:rPr>
          <w:rFonts w:ascii="Avenir Book" w:hAnsi="Avenir Book" w:cstheme="minorHAnsi"/>
          <w:color w:val="1F2225"/>
          <w:lang w:val="pl-PL"/>
        </w:rPr>
        <w:t xml:space="preserve"> – osoba/podmiot uprawniony do organizacji wyjazdu dzieci – parafie, wspólnoty religijne, szkoły i placówki, przedsiębiorcy podlegający ustawie o usługach turystycznych, osoby fizyczne, osoby prawne i jednostki nieposiadające osobowości prawnej.</w:t>
      </w:r>
    </w:p>
    <w:p w14:paraId="7CB2ED13" w14:textId="77777777" w:rsidR="00A34417" w:rsidRDefault="00A34417" w:rsidP="00402E43">
      <w:pPr>
        <w:pStyle w:val="Nagwek2"/>
        <w:rPr>
          <w:rFonts w:cstheme="minorHAnsi"/>
          <w:color w:val="1F2225"/>
          <w:lang w:val="pl-PL"/>
        </w:rPr>
      </w:pPr>
    </w:p>
    <w:p w14:paraId="1EA16BB0" w14:textId="41588A00" w:rsidR="00743663" w:rsidRPr="001D6389" w:rsidRDefault="00743663" w:rsidP="00402E43">
      <w:pPr>
        <w:pStyle w:val="Nagwek2"/>
        <w:rPr>
          <w:rFonts w:cstheme="minorHAnsi"/>
          <w:lang w:val="pl-PL"/>
        </w:rPr>
      </w:pPr>
      <w:bookmarkStart w:id="5" w:name="_Toc169082595"/>
      <w:r w:rsidRPr="001D6389">
        <w:rPr>
          <w:rFonts w:cstheme="minorHAnsi"/>
          <w:color w:val="1F2225"/>
          <w:lang w:val="pl-PL"/>
        </w:rPr>
        <w:t>Organizacja posługi Kościoła</w:t>
      </w:r>
      <w:bookmarkEnd w:id="5"/>
    </w:p>
    <w:p w14:paraId="31AD0F69"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diecezja</w:t>
      </w:r>
      <w:r w:rsidRPr="001D6389">
        <w:rPr>
          <w:rFonts w:ascii="Avenir Book" w:hAnsi="Avenir Book" w:cstheme="minorHAnsi"/>
          <w:color w:val="1F2225"/>
          <w:lang w:val="pl-PL"/>
        </w:rPr>
        <w:t xml:space="preserve"> – jednostka administracyjna w kościołach chrześcijańskich podległa biskupowi.</w:t>
      </w:r>
    </w:p>
    <w:p w14:paraId="57350C21" w14:textId="3E83324A"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lastRenderedPageBreak/>
        <w:t>parafia</w:t>
      </w:r>
      <w:r w:rsidRPr="001D6389">
        <w:rPr>
          <w:rFonts w:ascii="Avenir Book" w:hAnsi="Avenir Book" w:cstheme="minorHAnsi"/>
          <w:color w:val="1F2225"/>
          <w:lang w:val="pl-PL"/>
        </w:rPr>
        <w:t xml:space="preserve"> – określona wspólnota wiernych, utworzona na sposób stały w Kościele partykularnym, nad którą pasterską pieczę, pod zwierzchnictwem biskupa diecezjalnego, powierza się proboszczowi (administratorowi), jako jej własnemu pasterzowi.</w:t>
      </w:r>
    </w:p>
    <w:p w14:paraId="291F37CA" w14:textId="1D0FAC22"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duszpasterstwo, w tym duszpasterstwo parafialne</w:t>
      </w:r>
      <w:r w:rsidRPr="001D6389">
        <w:rPr>
          <w:rFonts w:ascii="Avenir Book" w:hAnsi="Avenir Book" w:cstheme="minorHAnsi"/>
          <w:color w:val="1F2225"/>
          <w:lang w:val="pl-PL"/>
        </w:rPr>
        <w:t xml:space="preserve"> – sytuacja, w której jedna osoba jest odpowiedzialna za dobro drugiej lub za wspólnotę wyznaniową. Obejmuje celebrowanie liturgii, zapewnienie porad i wsparcia duchowego, edukację, poradnictwo, opiekę medyczną i pomoc w potrzebie. </w:t>
      </w:r>
      <w:r w:rsidRPr="00754196">
        <w:rPr>
          <w:rFonts w:ascii="Avenir Book" w:hAnsi="Avenir Book" w:cstheme="minorHAnsi"/>
          <w:color w:val="000000" w:themeColor="text1"/>
          <w:lang w:val="pl-PL"/>
        </w:rPr>
        <w:t>Wszelka praca polegająca na nadzorze lub wychowaniu dzieci jest dziełem duszpasterskim.</w:t>
      </w:r>
    </w:p>
    <w:p w14:paraId="2DAC0624" w14:textId="315A0070"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 xml:space="preserve">duszpasterstwo </w:t>
      </w:r>
      <w:proofErr w:type="spellStart"/>
      <w:r w:rsidRPr="001D6389">
        <w:rPr>
          <w:rFonts w:ascii="Avenir Book" w:hAnsi="Avenir Book" w:cstheme="minorHAnsi"/>
          <w:b/>
          <w:bCs/>
          <w:color w:val="2F3032"/>
          <w:lang w:val="pl-PL"/>
        </w:rPr>
        <w:t>pozaparafialne</w:t>
      </w:r>
      <w:proofErr w:type="spellEnd"/>
      <w:r w:rsidRPr="001D6389">
        <w:rPr>
          <w:rFonts w:ascii="Avenir Book" w:hAnsi="Avenir Book" w:cstheme="minorHAnsi"/>
          <w:color w:val="1F2225"/>
          <w:lang w:val="pl-PL"/>
        </w:rPr>
        <w:t xml:space="preserve"> –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1D6389">
        <w:rPr>
          <w:rFonts w:ascii="Avenir Book" w:hAnsi="Avenir Book" w:cstheme="minorHAnsi"/>
          <w:color w:val="1F2225"/>
          <w:lang w:val="pl-PL"/>
        </w:rPr>
        <w:t>pozaparafialne</w:t>
      </w:r>
      <w:proofErr w:type="spellEnd"/>
      <w:r w:rsidRPr="001D6389">
        <w:rPr>
          <w:rFonts w:ascii="Avenir Book" w:hAnsi="Avenir Book" w:cstheme="minorHAnsi"/>
          <w:color w:val="1F2225"/>
          <w:lang w:val="pl-PL"/>
        </w:rPr>
        <w:t>.</w:t>
      </w:r>
    </w:p>
    <w:p w14:paraId="3B74710A" w14:textId="77777777" w:rsidR="00743663" w:rsidRPr="001D6389" w:rsidRDefault="00743663" w:rsidP="00402E43">
      <w:pPr>
        <w:pStyle w:val="Nagwek2"/>
        <w:rPr>
          <w:rFonts w:cstheme="minorHAnsi"/>
          <w:lang w:val="pl-PL"/>
        </w:rPr>
      </w:pPr>
      <w:bookmarkStart w:id="6" w:name="_Toc169082596"/>
      <w:r w:rsidRPr="001D6389">
        <w:rPr>
          <w:rFonts w:cstheme="minorHAnsi"/>
          <w:color w:val="1F2225"/>
          <w:lang w:val="pl-PL"/>
        </w:rPr>
        <w:t>Dzieci i osoby bezbronne</w:t>
      </w:r>
      <w:bookmarkEnd w:id="6"/>
    </w:p>
    <w:p w14:paraId="7D215DED"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dziecko</w:t>
      </w:r>
      <w:r w:rsidRPr="001D6389">
        <w:rPr>
          <w:rFonts w:ascii="Avenir Book" w:hAnsi="Avenir Book" w:cstheme="minorHAnsi"/>
          <w:color w:val="1F2225"/>
          <w:lang w:val="pl-PL"/>
        </w:rPr>
        <w:t xml:space="preserve"> – osoba poniżej </w:t>
      </w:r>
      <w:r w:rsidRPr="001D6389">
        <w:rPr>
          <w:rFonts w:ascii="Avenir Book" w:hAnsi="Avenir Book" w:cstheme="minorHAnsi"/>
          <w:b/>
          <w:bCs/>
          <w:color w:val="2F3032"/>
          <w:lang w:val="pl-PL"/>
        </w:rPr>
        <w:t>18. roku życia</w:t>
      </w:r>
      <w:r w:rsidRPr="001D6389">
        <w:rPr>
          <w:rFonts w:ascii="Avenir Book" w:hAnsi="Avenir Book" w:cstheme="minorHAnsi"/>
          <w:color w:val="1F2225"/>
          <w:lang w:val="pl-PL"/>
        </w:rPr>
        <w:t>.</w:t>
      </w:r>
    </w:p>
    <w:p w14:paraId="041D5060"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wiek bezwzględnej ochrony</w:t>
      </w:r>
      <w:r w:rsidRPr="001D6389">
        <w:rPr>
          <w:rFonts w:ascii="Avenir Book" w:hAnsi="Avenir Book" w:cstheme="minorHAnsi"/>
          <w:color w:val="1F2225"/>
          <w:lang w:val="pl-PL"/>
        </w:rPr>
        <w:t xml:space="preserve"> – wiek niższy niż wiek zgody. Czynność seksualna z osobą w wieku ochronnym jest czynem zabronionym (wykorzystaniem seksualnym), a osoba dopuszczająca się jej i lub doprowadzająca do niej podlega odpowiedzialności karnej. W Polsce obecnie wynosi 15 lat.</w:t>
      </w:r>
    </w:p>
    <w:p w14:paraId="73A12F57"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dziecko wykorzystane seksualnie</w:t>
      </w:r>
      <w:r w:rsidRPr="001D6389">
        <w:rPr>
          <w:rFonts w:ascii="Avenir Book" w:hAnsi="Avenir Book" w:cstheme="minorHAnsi"/>
          <w:color w:val="1F2225"/>
          <w:lang w:val="pl-PL"/>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1D6389">
        <w:rPr>
          <w:rFonts w:ascii="Avenir Book" w:hAnsi="Avenir Book" w:cstheme="minorHAnsi"/>
          <w:i/>
          <w:iCs/>
          <w:color w:val="2A2B2D"/>
          <w:lang w:val="pl-PL"/>
        </w:rPr>
        <w:t xml:space="preserve">Standing </w:t>
      </w:r>
      <w:proofErr w:type="spellStart"/>
      <w:r w:rsidRPr="001D6389">
        <w:rPr>
          <w:rFonts w:ascii="Avenir Book" w:hAnsi="Avenir Book" w:cstheme="minorHAnsi"/>
          <w:i/>
          <w:iCs/>
          <w:color w:val="2A2B2D"/>
          <w:lang w:val="pl-PL"/>
        </w:rPr>
        <w:t>Committee</w:t>
      </w:r>
      <w:proofErr w:type="spellEnd"/>
      <w:r w:rsidRPr="001D6389">
        <w:rPr>
          <w:rFonts w:ascii="Avenir Book" w:hAnsi="Avenir Book" w:cstheme="minorHAnsi"/>
          <w:i/>
          <w:iCs/>
          <w:color w:val="2A2B2D"/>
          <w:lang w:val="pl-PL"/>
        </w:rPr>
        <w:t xml:space="preserve"> on </w:t>
      </w:r>
      <w:proofErr w:type="spellStart"/>
      <w:r w:rsidRPr="001D6389">
        <w:rPr>
          <w:rFonts w:ascii="Avenir Book" w:hAnsi="Avenir Book" w:cstheme="minorHAnsi"/>
          <w:i/>
          <w:iCs/>
          <w:color w:val="2A2B2D"/>
          <w:lang w:val="pl-PL"/>
        </w:rPr>
        <w:t>Sexually</w:t>
      </w:r>
      <w:proofErr w:type="spellEnd"/>
      <w:r w:rsidRPr="001D6389">
        <w:rPr>
          <w:rFonts w:ascii="Avenir Book" w:hAnsi="Avenir Book" w:cstheme="minorHAnsi"/>
          <w:i/>
          <w:iCs/>
          <w:color w:val="2A2B2D"/>
          <w:lang w:val="pl-PL"/>
        </w:rPr>
        <w:t xml:space="preserve"> </w:t>
      </w:r>
      <w:proofErr w:type="spellStart"/>
      <w:r w:rsidRPr="001D6389">
        <w:rPr>
          <w:rFonts w:ascii="Avenir Book" w:hAnsi="Avenir Book" w:cstheme="minorHAnsi"/>
          <w:i/>
          <w:iCs/>
          <w:color w:val="2A2B2D"/>
          <w:lang w:val="pl-PL"/>
        </w:rPr>
        <w:t>Abused</w:t>
      </w:r>
      <w:proofErr w:type="spellEnd"/>
      <w:r w:rsidRPr="001D6389">
        <w:rPr>
          <w:rFonts w:ascii="Avenir Book" w:hAnsi="Avenir Book" w:cstheme="minorHAnsi"/>
          <w:i/>
          <w:iCs/>
          <w:color w:val="2A2B2D"/>
          <w:lang w:val="pl-PL"/>
        </w:rPr>
        <w:t xml:space="preserve"> </w:t>
      </w:r>
      <w:proofErr w:type="spellStart"/>
      <w:r w:rsidRPr="001D6389">
        <w:rPr>
          <w:rFonts w:ascii="Avenir Book" w:hAnsi="Avenir Book" w:cstheme="minorHAnsi"/>
          <w:i/>
          <w:iCs/>
          <w:color w:val="2A2B2D"/>
          <w:lang w:val="pl-PL"/>
        </w:rPr>
        <w:t>Children</w:t>
      </w:r>
      <w:proofErr w:type="spellEnd"/>
      <w:r w:rsidRPr="001D6389">
        <w:rPr>
          <w:rFonts w:ascii="Avenir Book" w:hAnsi="Avenir Book" w:cstheme="minorHAnsi"/>
          <w:color w:val="1F2225"/>
          <w:lang w:val="pl-PL"/>
        </w:rPr>
        <w:t>).</w:t>
      </w:r>
    </w:p>
    <w:p w14:paraId="09A20CDA"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opiekun</w:t>
      </w:r>
      <w:r w:rsidRPr="001D6389">
        <w:rPr>
          <w:rFonts w:ascii="Avenir Book" w:hAnsi="Avenir Book" w:cstheme="minorHAnsi"/>
          <w:color w:val="1F2225"/>
          <w:lang w:val="pl-PL"/>
        </w:rPr>
        <w:t xml:space="preserve"> – osoba sprawująca pieczę nad dzieckiem, uprawniona do reprezentacji dziecka oraz posiadająca władzę prawną do dbania o interesy osobiste i majątkowe innej osoby (rodzic, rodzic zastępczy lub osoba uprawniona przez rodzica).</w:t>
      </w:r>
    </w:p>
    <w:p w14:paraId="28D3BE6B"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zgoda opiekuna</w:t>
      </w:r>
      <w:r w:rsidRPr="001D6389">
        <w:rPr>
          <w:rFonts w:ascii="Avenir Book" w:hAnsi="Avenir Book" w:cstheme="minorHAnsi"/>
          <w:color w:val="1F2225"/>
          <w:lang w:val="pl-PL"/>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5E3CE3B0" w14:textId="175F360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lastRenderedPageBreak/>
        <w:t xml:space="preserve">osoba dorosła bezbronna zgodnie z art. 1 ust. 2 b) </w:t>
      </w:r>
      <w:proofErr w:type="spellStart"/>
      <w:r w:rsidRPr="001D6389">
        <w:rPr>
          <w:rFonts w:ascii="Avenir Book" w:hAnsi="Avenir Book" w:cstheme="minorHAnsi"/>
          <w:b/>
          <w:bCs/>
          <w:color w:val="2F3032"/>
          <w:lang w:val="pl-PL"/>
        </w:rPr>
        <w:t>Vos</w:t>
      </w:r>
      <w:proofErr w:type="spellEnd"/>
      <w:r w:rsidRPr="001D6389">
        <w:rPr>
          <w:rFonts w:ascii="Avenir Book" w:hAnsi="Avenir Book" w:cstheme="minorHAnsi"/>
          <w:b/>
          <w:bCs/>
          <w:color w:val="2F3032"/>
          <w:lang w:val="pl-PL"/>
        </w:rPr>
        <w:t xml:space="preserve"> </w:t>
      </w:r>
      <w:proofErr w:type="spellStart"/>
      <w:r w:rsidRPr="001D6389">
        <w:rPr>
          <w:rFonts w:ascii="Avenir Book" w:hAnsi="Avenir Book" w:cstheme="minorHAnsi"/>
          <w:b/>
          <w:bCs/>
          <w:color w:val="2F3032"/>
          <w:lang w:val="pl-PL"/>
        </w:rPr>
        <w:t>Estis</w:t>
      </w:r>
      <w:proofErr w:type="spellEnd"/>
      <w:r w:rsidRPr="001D6389">
        <w:rPr>
          <w:rFonts w:ascii="Avenir Book" w:hAnsi="Avenir Book" w:cstheme="minorHAnsi"/>
          <w:b/>
          <w:bCs/>
          <w:color w:val="2F3032"/>
          <w:lang w:val="pl-PL"/>
        </w:rPr>
        <w:t xml:space="preserve"> Lux </w:t>
      </w:r>
      <w:proofErr w:type="spellStart"/>
      <w:r w:rsidRPr="001D6389">
        <w:rPr>
          <w:rFonts w:ascii="Avenir Book" w:hAnsi="Avenir Book" w:cstheme="minorHAnsi"/>
          <w:b/>
          <w:bCs/>
          <w:color w:val="2F3032"/>
          <w:lang w:val="pl-PL"/>
        </w:rPr>
        <w:t>Mundi</w:t>
      </w:r>
      <w:proofErr w:type="spellEnd"/>
      <w:r w:rsidRPr="001D6389">
        <w:rPr>
          <w:rFonts w:ascii="Avenir Book" w:hAnsi="Avenir Book" w:cstheme="minorHAnsi"/>
          <w:color w:val="1F2225"/>
          <w:lang w:val="pl-PL"/>
        </w:rPr>
        <w:t xml:space="preserve"> – każda osoba znajdująca się w stanie niepełnosprawności, upośledzeniu fizycznym lub psychicznym albo pozbawiona wolności osobistej, któr</w:t>
      </w:r>
      <w:r w:rsidR="000C2A05">
        <w:rPr>
          <w:rFonts w:ascii="Avenir Book" w:hAnsi="Avenir Book" w:cstheme="minorHAnsi"/>
          <w:color w:val="1F2225"/>
          <w:lang w:val="pl-PL"/>
        </w:rPr>
        <w:t>e</w:t>
      </w:r>
      <w:r w:rsidRPr="001D6389">
        <w:rPr>
          <w:rFonts w:ascii="Avenir Book" w:hAnsi="Avenir Book" w:cstheme="minorHAnsi"/>
          <w:color w:val="1F2225"/>
          <w:lang w:val="pl-PL"/>
        </w:rPr>
        <w:t xml:space="preserve"> w rzeczywistości, nawet sporadycznie, ogranicza</w:t>
      </w:r>
      <w:r w:rsidR="000C2A05">
        <w:rPr>
          <w:rFonts w:ascii="Avenir Book" w:hAnsi="Avenir Book" w:cstheme="minorHAnsi"/>
          <w:color w:val="1F2225"/>
          <w:lang w:val="pl-PL"/>
        </w:rPr>
        <w:t>ją</w:t>
      </w:r>
      <w:r w:rsidRPr="001D6389">
        <w:rPr>
          <w:rFonts w:ascii="Avenir Book" w:hAnsi="Avenir Book" w:cstheme="minorHAnsi"/>
          <w:color w:val="1F2225"/>
          <w:lang w:val="pl-PL"/>
        </w:rPr>
        <w:t xml:space="preserve"> ich zdolność zrozumienia, chęci lub przeciwstawienia się przestępstwu w inny sposób.</w:t>
      </w:r>
    </w:p>
    <w:p w14:paraId="60F7C874" w14:textId="77777777" w:rsidR="00743663" w:rsidRPr="001D6389" w:rsidRDefault="00743663" w:rsidP="00402E43">
      <w:pPr>
        <w:pStyle w:val="Nagwek2"/>
        <w:rPr>
          <w:rFonts w:cstheme="minorHAnsi"/>
          <w:lang w:val="pl-PL"/>
        </w:rPr>
      </w:pPr>
      <w:bookmarkStart w:id="7" w:name="_Toc169082597"/>
      <w:r w:rsidRPr="001D6389">
        <w:rPr>
          <w:rFonts w:cstheme="minorHAnsi"/>
          <w:color w:val="1F2225"/>
          <w:lang w:val="pl-PL"/>
        </w:rPr>
        <w:t>Różne formy przemocy</w:t>
      </w:r>
      <w:bookmarkEnd w:id="7"/>
    </w:p>
    <w:p w14:paraId="1CD1EB1A" w14:textId="3AA866DC"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uwikłanie</w:t>
      </w:r>
      <w:r w:rsidRPr="001D6389">
        <w:rPr>
          <w:rFonts w:ascii="Avenir Book" w:hAnsi="Avenir Book" w:cstheme="minorHAnsi"/>
          <w:color w:val="1F2225"/>
          <w:lang w:val="pl-PL"/>
        </w:rPr>
        <w:t xml:space="preserve">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3C34F992"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nadużycie</w:t>
      </w:r>
      <w:r w:rsidRPr="001D6389">
        <w:rPr>
          <w:rFonts w:ascii="Avenir Book" w:hAnsi="Avenir Book" w:cstheme="minorHAnsi"/>
          <w:color w:val="1F2225"/>
          <w:lang w:val="pl-PL"/>
        </w:rPr>
        <w:t xml:space="preserve"> – postępowanie lub czyn niezgodny z przyjętymi normami postępowania, a </w:t>
      </w:r>
      <w:r w:rsidRPr="001D6389">
        <w:rPr>
          <w:rFonts w:ascii="Avenir Book" w:hAnsi="Avenir Book" w:cstheme="minorHAnsi"/>
          <w:i/>
          <w:iCs/>
          <w:color w:val="2A2B2D"/>
          <w:lang w:val="pl-PL"/>
        </w:rPr>
        <w:t>nadużywać</w:t>
      </w:r>
      <w:r w:rsidRPr="001D6389">
        <w:rPr>
          <w:rFonts w:ascii="Avenir Book" w:hAnsi="Avenir Book" w:cstheme="minorHAnsi"/>
          <w:color w:val="1F2225"/>
          <w:lang w:val="pl-PL"/>
        </w:rPr>
        <w:t xml:space="preserve"> oznacza </w:t>
      </w:r>
      <w:r w:rsidRPr="001D6389">
        <w:rPr>
          <w:rFonts w:ascii="Avenir Book" w:hAnsi="Avenir Book" w:cstheme="minorHAnsi"/>
          <w:i/>
          <w:iCs/>
          <w:color w:val="2A2B2D"/>
          <w:lang w:val="pl-PL"/>
        </w:rPr>
        <w:t>użyć ponad miarę</w:t>
      </w:r>
      <w:r w:rsidRPr="001D6389">
        <w:rPr>
          <w:rFonts w:ascii="Avenir Book" w:hAnsi="Avenir Book" w:cstheme="minorHAnsi"/>
          <w:color w:val="1F2225"/>
          <w:lang w:val="pl-PL"/>
        </w:rPr>
        <w:t xml:space="preserve"> oraz </w:t>
      </w:r>
      <w:r w:rsidRPr="001D6389">
        <w:rPr>
          <w:rFonts w:ascii="Avenir Book" w:hAnsi="Avenir Book" w:cstheme="minorHAnsi"/>
          <w:i/>
          <w:iCs/>
          <w:color w:val="2A2B2D"/>
          <w:lang w:val="pl-PL"/>
        </w:rPr>
        <w:t>wykorzystać coś w niewłaściwy sposób lub w nadmiernym stopniu</w:t>
      </w:r>
      <w:r w:rsidRPr="001D6389">
        <w:rPr>
          <w:rFonts w:ascii="Avenir Book" w:hAnsi="Avenir Book" w:cstheme="minorHAnsi"/>
          <w:color w:val="1F2225"/>
          <w:lang w:val="pl-PL"/>
        </w:rPr>
        <w:t xml:space="preserve"> (SJP). 9</w:t>
      </w:r>
    </w:p>
    <w:p w14:paraId="5757278F"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nadużycie władzy</w:t>
      </w:r>
      <w:r w:rsidRPr="001D6389">
        <w:rPr>
          <w:rFonts w:ascii="Avenir Book" w:hAnsi="Avenir Book" w:cstheme="minorHAnsi"/>
          <w:color w:val="1F2225"/>
          <w:lang w:val="pl-PL"/>
        </w:rPr>
        <w:t xml:space="preserve">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45958AC4"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przemoc duchowa</w:t>
      </w:r>
      <w:r w:rsidRPr="001D6389">
        <w:rPr>
          <w:rFonts w:ascii="Avenir Book" w:hAnsi="Avenir Book" w:cstheme="minorHAnsi"/>
          <w:color w:val="1F2225"/>
          <w:lang w:val="pl-PL"/>
        </w:rPr>
        <w:t xml:space="preserve"> – odwoływanie się do przekonań religijnych i wiary osoby w celu wyrządzenia jej szkody. Może mieć negatywny wpływ na duchowość osoby poszkodowanej, zwłaszcza gdy dopuszcza się jej osoba posiadająca duchowy autorytet i zaufanie w Kościele.</w:t>
      </w:r>
    </w:p>
    <w:p w14:paraId="14F957AC"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przemoc domowa</w:t>
      </w:r>
      <w:r w:rsidRPr="001D6389">
        <w:rPr>
          <w:rFonts w:ascii="Avenir Book" w:hAnsi="Avenir Book" w:cstheme="minorHAnsi"/>
          <w:color w:val="1F2225"/>
          <w:lang w:val="pl-PL"/>
        </w:rPr>
        <w:t xml:space="preserve">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3CA52C7D"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zaniedbanie (wobec osoby dorosłej)</w:t>
      </w:r>
      <w:r w:rsidRPr="001D6389">
        <w:rPr>
          <w:rFonts w:ascii="Avenir Book" w:hAnsi="Avenir Book" w:cstheme="minorHAnsi"/>
          <w:color w:val="1F2225"/>
          <w:lang w:val="pl-PL"/>
        </w:rPr>
        <w:t xml:space="preserve"> – niezapewnienie przez opiekuna środków niezbędnych do życia osobie, którą się opiekuje.</w:t>
      </w:r>
    </w:p>
    <w:p w14:paraId="27A88A6F"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przemoc wobec osób starszych</w:t>
      </w:r>
      <w:r w:rsidRPr="001D6389">
        <w:rPr>
          <w:rFonts w:ascii="Avenir Book" w:hAnsi="Avenir Book" w:cstheme="minorHAnsi"/>
          <w:color w:val="1F2225"/>
          <w:lang w:val="pl-PL"/>
        </w:rPr>
        <w:t xml:space="preserve"> – pojedyncze lub powtarzające się działanie lub brak odpowiedniego działania, mające miejsce w jakimkolwiek związku, w którym oczekuje się zaufania, które powoduje krzywdę lub cierpienie starszej osoby.</w:t>
      </w:r>
    </w:p>
    <w:p w14:paraId="07D381B2"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lastRenderedPageBreak/>
        <w:t>przemoc emocjonalna (dorośli)</w:t>
      </w:r>
      <w:r w:rsidRPr="001D6389">
        <w:rPr>
          <w:rFonts w:ascii="Avenir Book" w:hAnsi="Avenir Book" w:cstheme="minorHAnsi"/>
          <w:color w:val="1F2225"/>
          <w:lang w:val="pl-PL"/>
        </w:rPr>
        <w:t xml:space="preserve"> – powszechna forma przemocy mająca miejsce w bliskich związkach. Przemoc emocjonalna jest definiowana jako molestowanie, które ma miejsce, gdy dana osoba jest poddawana </w:t>
      </w:r>
      <w:proofErr w:type="spellStart"/>
      <w:r w:rsidRPr="001D6389">
        <w:rPr>
          <w:rFonts w:ascii="Avenir Book" w:hAnsi="Avenir Book" w:cstheme="minorHAnsi"/>
          <w:color w:val="1F2225"/>
          <w:lang w:val="pl-PL"/>
        </w:rPr>
        <w:t>zachowaniom</w:t>
      </w:r>
      <w:proofErr w:type="spellEnd"/>
      <w:r w:rsidRPr="001D6389">
        <w:rPr>
          <w:rFonts w:ascii="Avenir Book" w:hAnsi="Avenir Book" w:cstheme="minorHAnsi"/>
          <w:color w:val="1F2225"/>
          <w:lang w:val="pl-PL"/>
        </w:rPr>
        <w:t xml:space="preserve"> lub działaniom mającym na celu jej kontrolowanie, z zamiarem wyrządzenia jej krzywdy emocjonalnej lub strachu, poprzez manipulację, izolację lub zastraszanie.</w:t>
      </w:r>
    </w:p>
    <w:p w14:paraId="58233413" w14:textId="77777777" w:rsidR="00743663" w:rsidRPr="001D6389" w:rsidRDefault="00743663" w:rsidP="00402E43">
      <w:pPr>
        <w:rPr>
          <w:rFonts w:ascii="Avenir Book" w:hAnsi="Avenir Book" w:cstheme="minorHAnsi"/>
          <w:lang w:val="pl-PL"/>
        </w:rPr>
      </w:pPr>
      <w:proofErr w:type="spellStart"/>
      <w:r w:rsidRPr="001D6389">
        <w:rPr>
          <w:rFonts w:ascii="Avenir Book" w:hAnsi="Avenir Book" w:cstheme="minorHAnsi"/>
          <w:b/>
          <w:bCs/>
          <w:color w:val="2F3032"/>
          <w:lang w:val="pl-PL"/>
        </w:rPr>
        <w:t>bullying</w:t>
      </w:r>
      <w:proofErr w:type="spellEnd"/>
      <w:r w:rsidRPr="001D6389">
        <w:rPr>
          <w:rFonts w:ascii="Avenir Book" w:hAnsi="Avenir Book" w:cstheme="minorHAnsi"/>
          <w:color w:val="1F2225"/>
          <w:lang w:val="pl-PL"/>
        </w:rPr>
        <w:t xml:space="preserve"> – znęcanie, zastraszanie, prześladowanie werbalne, społeczne, a także fizyczne.</w:t>
      </w:r>
    </w:p>
    <w:p w14:paraId="59918F66" w14:textId="79000455" w:rsidR="00743663" w:rsidRPr="001D6389" w:rsidRDefault="00743663" w:rsidP="00402E43">
      <w:pPr>
        <w:rPr>
          <w:rFonts w:ascii="Avenir Book" w:hAnsi="Avenir Book" w:cstheme="minorHAnsi"/>
          <w:lang w:val="pl-PL"/>
        </w:rPr>
      </w:pPr>
      <w:proofErr w:type="spellStart"/>
      <w:r w:rsidRPr="001D6389">
        <w:rPr>
          <w:rFonts w:ascii="Avenir Book" w:hAnsi="Avenir Book" w:cstheme="minorHAnsi"/>
          <w:b/>
          <w:bCs/>
          <w:color w:val="2F3032"/>
          <w:lang w:val="pl-PL"/>
        </w:rPr>
        <w:t>gaslighting</w:t>
      </w:r>
      <w:proofErr w:type="spellEnd"/>
      <w:r w:rsidRPr="001D6389">
        <w:rPr>
          <w:rFonts w:ascii="Avenir Book" w:hAnsi="Avenir Book" w:cstheme="minorHAnsi"/>
          <w:color w:val="1F2225"/>
          <w:lang w:val="pl-PL"/>
        </w:rPr>
        <w:t xml:space="preserve">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4037155F"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grooming (wobec dorosłego)</w:t>
      </w:r>
      <w:r w:rsidRPr="001D6389">
        <w:rPr>
          <w:rFonts w:ascii="Avenir Book" w:hAnsi="Avenir Book" w:cstheme="minorHAnsi"/>
          <w:color w:val="1F2225"/>
          <w:lang w:val="pl-PL"/>
        </w:rPr>
        <w:t xml:space="preserve"> – zachowania mające na celu izolację osoby, uczynienie jej zależną, skłonną do zaufania i bardziej podatną na agresywne zachowanie.</w:t>
      </w:r>
    </w:p>
    <w:p w14:paraId="1C3BA4C5"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seksizm</w:t>
      </w:r>
      <w:r w:rsidRPr="001D6389">
        <w:rPr>
          <w:rFonts w:ascii="Avenir Book" w:hAnsi="Avenir Book" w:cstheme="minorHAnsi"/>
          <w:color w:val="1F2225"/>
          <w:lang w:val="pl-PL"/>
        </w:rPr>
        <w:t xml:space="preserve"> – uprzedzenie lub dyskryminacja ze względu na płeć.</w:t>
      </w:r>
    </w:p>
    <w:p w14:paraId="372CE971" w14:textId="25532696" w:rsidR="00743663" w:rsidRPr="001D6389" w:rsidRDefault="00743663" w:rsidP="00402E43">
      <w:pPr>
        <w:rPr>
          <w:rFonts w:ascii="Avenir Book" w:hAnsi="Avenir Book" w:cstheme="minorHAnsi"/>
          <w:lang w:val="pl-PL"/>
        </w:rPr>
      </w:pPr>
      <w:proofErr w:type="spellStart"/>
      <w:r w:rsidRPr="001D6389">
        <w:rPr>
          <w:rFonts w:ascii="Avenir Book" w:hAnsi="Avenir Book" w:cstheme="minorHAnsi"/>
          <w:b/>
          <w:bCs/>
          <w:color w:val="2F3032"/>
          <w:lang w:val="pl-PL"/>
        </w:rPr>
        <w:t>seksualizacja</w:t>
      </w:r>
      <w:proofErr w:type="spellEnd"/>
      <w:r w:rsidRPr="001D6389">
        <w:rPr>
          <w:rFonts w:ascii="Avenir Book" w:hAnsi="Avenir Book" w:cstheme="minorHAnsi"/>
          <w:color w:val="1F2225"/>
          <w:lang w:val="pl-PL"/>
        </w:rPr>
        <w:t xml:space="preserve"> – </w:t>
      </w:r>
      <w:r w:rsidRPr="001D6389">
        <w:rPr>
          <w:rFonts w:ascii="Avenir Book" w:hAnsi="Avenir Book" w:cstheme="minorHAnsi"/>
          <w:i/>
          <w:iCs/>
          <w:color w:val="2A2B2D"/>
          <w:lang w:val="pl-PL"/>
        </w:rPr>
        <w:t>proces,</w:t>
      </w:r>
      <w:r w:rsidRPr="001D6389">
        <w:rPr>
          <w:rFonts w:ascii="Avenir Book" w:hAnsi="Avenir Book" w:cstheme="minorHAnsi"/>
          <w:color w:val="1F2225"/>
          <w:lang w:val="pl-PL"/>
        </w:rPr>
        <w:t xml:space="preserve"> w wyniku którego </w:t>
      </w:r>
      <w:r w:rsidRPr="001D6389">
        <w:rPr>
          <w:rFonts w:ascii="Avenir Book" w:hAnsi="Avenir Book" w:cstheme="minorHAnsi"/>
          <w:i/>
          <w:iCs/>
          <w:color w:val="2A2B2D"/>
          <w:lang w:val="pl-PL"/>
        </w:rPr>
        <w:t>wartościowanie</w:t>
      </w:r>
      <w:r w:rsidRPr="001D6389">
        <w:rPr>
          <w:rFonts w:ascii="Avenir Book" w:hAnsi="Avenir Book" w:cstheme="minorHAnsi"/>
          <w:color w:val="1F2225"/>
          <w:lang w:val="pl-PL"/>
        </w:rPr>
        <w:t xml:space="preserve"> drugiej </w:t>
      </w:r>
      <w:r w:rsidRPr="001D6389">
        <w:rPr>
          <w:rFonts w:ascii="Avenir Book" w:hAnsi="Avenir Book" w:cstheme="minorHAnsi"/>
          <w:i/>
          <w:iCs/>
          <w:color w:val="2A2B2D"/>
          <w:lang w:val="pl-PL"/>
        </w:rPr>
        <w:t>osoby</w:t>
      </w:r>
      <w:r w:rsidRPr="001D6389">
        <w:rPr>
          <w:rFonts w:ascii="Avenir Book" w:hAnsi="Avenir Book" w:cstheme="minorHAnsi"/>
          <w:color w:val="1F2225"/>
          <w:lang w:val="pl-PL"/>
        </w:rPr>
        <w:t xml:space="preserve"> oraz siebie samego/siebie samej dokonywane jest przez pryzmat </w:t>
      </w:r>
      <w:r w:rsidRPr="001D6389">
        <w:rPr>
          <w:rFonts w:ascii="Avenir Book" w:hAnsi="Avenir Book" w:cstheme="minorHAnsi"/>
          <w:i/>
          <w:iCs/>
          <w:color w:val="2A2B2D"/>
          <w:lang w:val="pl-PL"/>
        </w:rPr>
        <w:t>atrakcyjności seksualnej</w:t>
      </w:r>
      <w:r w:rsidRPr="001D6389">
        <w:rPr>
          <w:rFonts w:ascii="Avenir Book" w:hAnsi="Avenir Book" w:cstheme="minorHAnsi"/>
          <w:color w:val="1F2225"/>
          <w:lang w:val="pl-PL"/>
        </w:rPr>
        <w:t>, uprzedmiotowienie osoby pod względem seksualnym lub narzucanie seksualności w niewłaściwy sposób (wg Amerykańskiego Towarzystwa Psychologicznego).</w:t>
      </w:r>
    </w:p>
    <w:p w14:paraId="51045FA7"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cyberprzemoc</w:t>
      </w:r>
      <w:r w:rsidRPr="001D6389">
        <w:rPr>
          <w:rFonts w:ascii="Avenir Book" w:hAnsi="Avenir Book" w:cstheme="minorHAnsi"/>
          <w:color w:val="1F2225"/>
          <w:lang w:val="pl-PL"/>
        </w:rPr>
        <w:t xml:space="preserve"> – wszelka przemoc z użyciem technologii informacyjnych i komunikacyjnych – komunikatorów, czatów, stron internetowych, mediów społecznościowych, blogów, SMS-ów, MMS-ów. Może mieć formę wulgarnych wiadomości, obraźliwych komentarzy (hejt, </w:t>
      </w:r>
      <w:proofErr w:type="spellStart"/>
      <w:r w:rsidRPr="001D6389">
        <w:rPr>
          <w:rFonts w:ascii="Avenir Book" w:hAnsi="Avenir Book" w:cstheme="minorHAnsi"/>
          <w:color w:val="1F2225"/>
          <w:lang w:val="pl-PL"/>
        </w:rPr>
        <w:t>trolling</w:t>
      </w:r>
      <w:proofErr w:type="spellEnd"/>
      <w:r w:rsidRPr="001D6389">
        <w:rPr>
          <w:rFonts w:ascii="Avenir Book" w:hAnsi="Avenir Book" w:cstheme="minorHAnsi"/>
          <w:color w:val="1F2225"/>
          <w:lang w:val="pl-PL"/>
        </w:rPr>
        <w:t>), rozpowszechniania zdjęć ukazujących dziecko w niekorzystnym świetle, zastraszania, śledzenia (</w:t>
      </w:r>
      <w:proofErr w:type="spellStart"/>
      <w:r w:rsidRPr="001D6389">
        <w:rPr>
          <w:rFonts w:ascii="Avenir Book" w:hAnsi="Avenir Book" w:cstheme="minorHAnsi"/>
          <w:i/>
          <w:iCs/>
          <w:color w:val="2A2B2D"/>
          <w:lang w:val="pl-PL"/>
        </w:rPr>
        <w:t>cyberstalking</w:t>
      </w:r>
      <w:proofErr w:type="spellEnd"/>
      <w:r w:rsidRPr="001D6389">
        <w:rPr>
          <w:rFonts w:ascii="Avenir Book" w:hAnsi="Avenir Book" w:cstheme="minorHAnsi"/>
          <w:color w:val="1F2225"/>
          <w:lang w:val="pl-PL"/>
        </w:rPr>
        <w:t>), ujawniania tajemnic (</w:t>
      </w:r>
      <w:proofErr w:type="spellStart"/>
      <w:r w:rsidRPr="001D6389">
        <w:rPr>
          <w:rFonts w:ascii="Avenir Book" w:hAnsi="Avenir Book" w:cstheme="minorHAnsi"/>
          <w:i/>
          <w:iCs/>
          <w:color w:val="2A2B2D"/>
          <w:lang w:val="pl-PL"/>
        </w:rPr>
        <w:t>outing</w:t>
      </w:r>
      <w:proofErr w:type="spellEnd"/>
      <w:r w:rsidRPr="001D6389">
        <w:rPr>
          <w:rFonts w:ascii="Avenir Book" w:hAnsi="Avenir Book" w:cstheme="minorHAnsi"/>
          <w:color w:val="1F2225"/>
          <w:lang w:val="pl-PL"/>
        </w:rPr>
        <w:t>) itp.</w:t>
      </w:r>
    </w:p>
    <w:p w14:paraId="2FD66E13" w14:textId="77777777" w:rsidR="00743663" w:rsidRPr="001D6389" w:rsidRDefault="00743663" w:rsidP="00402E43">
      <w:pPr>
        <w:pStyle w:val="Nagwek2"/>
        <w:rPr>
          <w:rFonts w:cstheme="minorHAnsi"/>
          <w:lang w:val="pl-PL"/>
        </w:rPr>
      </w:pPr>
      <w:bookmarkStart w:id="8" w:name="_Toc169082598"/>
      <w:r w:rsidRPr="001D6389">
        <w:rPr>
          <w:rFonts w:cstheme="minorHAnsi"/>
          <w:color w:val="1F2225"/>
          <w:lang w:val="pl-PL"/>
        </w:rPr>
        <w:t>Wsparcie</w:t>
      </w:r>
      <w:bookmarkEnd w:id="8"/>
    </w:p>
    <w:p w14:paraId="504991AA"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Niebieska Linia</w:t>
      </w:r>
      <w:r w:rsidRPr="001D6389">
        <w:rPr>
          <w:rFonts w:ascii="Avenir Book" w:hAnsi="Avenir Book" w:cstheme="minorHAnsi"/>
          <w:color w:val="1F2225"/>
          <w:lang w:val="pl-PL"/>
        </w:rPr>
        <w:t xml:space="preserve"> – </w:t>
      </w:r>
      <w:hyperlink r:id="rId8" w:history="1">
        <w:r w:rsidRPr="001D6389">
          <w:rPr>
            <w:rFonts w:ascii="Avenir Book" w:hAnsi="Avenir Book" w:cstheme="minorHAnsi"/>
            <w:color w:val="0F5492"/>
            <w:lang w:val="pl-PL"/>
          </w:rPr>
          <w:t>https://www.niebieskalinia.info/</w:t>
        </w:r>
      </w:hyperlink>
    </w:p>
    <w:p w14:paraId="3165FA87"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procedura „Niebieskie Karty”</w:t>
      </w:r>
      <w:r w:rsidRPr="001D6389">
        <w:rPr>
          <w:rFonts w:ascii="Avenir Book" w:hAnsi="Avenir Book" w:cstheme="minorHAnsi"/>
          <w:color w:val="1F2225"/>
          <w:lang w:val="pl-PL"/>
        </w:rPr>
        <w:t xml:space="preserve">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44AE2CF7" w14:textId="77777777" w:rsidR="000C2A05" w:rsidRDefault="000C2A05" w:rsidP="00402E43">
      <w:pPr>
        <w:rPr>
          <w:rFonts w:ascii="Avenir Book" w:hAnsi="Avenir Book" w:cstheme="minorHAnsi"/>
          <w:color w:val="1F2225"/>
          <w:lang w:val="pl-PL"/>
        </w:rPr>
      </w:pPr>
    </w:p>
    <w:p w14:paraId="3B5B9B6D" w14:textId="77777777" w:rsidR="000C2A05" w:rsidRDefault="000C2A05" w:rsidP="00402E43">
      <w:pPr>
        <w:rPr>
          <w:rFonts w:ascii="Avenir Book" w:hAnsi="Avenir Book" w:cstheme="minorHAnsi"/>
          <w:color w:val="1F2225"/>
          <w:lang w:val="pl-PL"/>
        </w:rPr>
      </w:pPr>
    </w:p>
    <w:p w14:paraId="29CE4EB7" w14:textId="6A3C2050" w:rsidR="000C2A05" w:rsidRPr="000C2A05" w:rsidRDefault="00743663" w:rsidP="00402E43">
      <w:pPr>
        <w:rPr>
          <w:rFonts w:ascii="Avenir Book" w:hAnsi="Avenir Book" w:cstheme="minorHAnsi"/>
          <w:b/>
          <w:bCs/>
          <w:sz w:val="28"/>
          <w:szCs w:val="28"/>
          <w:lang w:val="pl-PL"/>
        </w:rPr>
      </w:pPr>
      <w:r w:rsidRPr="000C2A05">
        <w:rPr>
          <w:rFonts w:ascii="Avenir Book" w:hAnsi="Avenir Book" w:cstheme="minorHAnsi"/>
          <w:b/>
          <w:bCs/>
          <w:color w:val="1F2225"/>
          <w:sz w:val="28"/>
          <w:szCs w:val="28"/>
          <w:lang w:val="pl-PL"/>
        </w:rPr>
        <w:lastRenderedPageBreak/>
        <w:t>Przestępstwa motywowane seksualnie</w:t>
      </w:r>
    </w:p>
    <w:p w14:paraId="783B78DB" w14:textId="5C383FC0"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przestępstwo kanoniczne wykorzystywania seksualnego</w:t>
      </w:r>
      <w:r w:rsidRPr="001D6389">
        <w:rPr>
          <w:rFonts w:ascii="Avenir Book" w:hAnsi="Avenir Book" w:cstheme="minorHAnsi"/>
          <w:color w:val="1F2225"/>
          <w:lang w:val="pl-PL"/>
        </w:rP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w:t>
      </w:r>
      <w:r w:rsidR="000C2A05">
        <w:rPr>
          <w:rFonts w:ascii="Avenir Book" w:hAnsi="Avenir Book" w:cstheme="minorHAnsi"/>
          <w:color w:val="1F2225"/>
          <w:lang w:val="pl-PL"/>
        </w:rPr>
        <w:t>a</w:t>
      </w:r>
      <w:r w:rsidRPr="001D6389">
        <w:rPr>
          <w:rFonts w:ascii="Avenir Book" w:hAnsi="Avenir Book" w:cstheme="minorHAnsi"/>
          <w:color w:val="1F2225"/>
          <w:lang w:val="pl-PL"/>
        </w:rPr>
        <w:t>, wystawianie, posiadanie lub dystrybucj</w:t>
      </w:r>
      <w:r w:rsidR="000C2A05">
        <w:rPr>
          <w:rFonts w:ascii="Avenir Book" w:hAnsi="Avenir Book" w:cstheme="minorHAnsi"/>
          <w:color w:val="1F2225"/>
          <w:lang w:val="pl-PL"/>
        </w:rPr>
        <w:t>a</w:t>
      </w:r>
      <w:r w:rsidRPr="001D6389">
        <w:rPr>
          <w:rFonts w:ascii="Avenir Book" w:hAnsi="Avenir Book" w:cstheme="minorHAnsi"/>
          <w:color w:val="1F2225"/>
          <w:lang w:val="pl-PL"/>
        </w:rPr>
        <w:t xml:space="preserve">,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1D6389">
        <w:rPr>
          <w:rFonts w:ascii="Avenir Book" w:hAnsi="Avenir Book" w:cstheme="minorHAnsi"/>
          <w:color w:val="1F2225"/>
          <w:lang w:val="pl-PL"/>
        </w:rPr>
        <w:t>Vos</w:t>
      </w:r>
      <w:proofErr w:type="spellEnd"/>
      <w:r w:rsidRPr="001D6389">
        <w:rPr>
          <w:rFonts w:ascii="Avenir Book" w:hAnsi="Avenir Book" w:cstheme="minorHAnsi"/>
          <w:color w:val="1F2225"/>
          <w:lang w:val="pl-PL"/>
        </w:rPr>
        <w:t xml:space="preserve"> </w:t>
      </w:r>
      <w:proofErr w:type="spellStart"/>
      <w:r w:rsidRPr="001D6389">
        <w:rPr>
          <w:rFonts w:ascii="Avenir Book" w:hAnsi="Avenir Book" w:cstheme="minorHAnsi"/>
          <w:color w:val="1F2225"/>
          <w:lang w:val="pl-PL"/>
        </w:rPr>
        <w:t>Estis</w:t>
      </w:r>
      <w:proofErr w:type="spellEnd"/>
      <w:r w:rsidRPr="001D6389">
        <w:rPr>
          <w:rFonts w:ascii="Avenir Book" w:hAnsi="Avenir Book" w:cstheme="minorHAnsi"/>
          <w:color w:val="1F2225"/>
          <w:lang w:val="pl-PL"/>
        </w:rPr>
        <w:t xml:space="preserve"> Lux </w:t>
      </w:r>
      <w:proofErr w:type="spellStart"/>
      <w:r w:rsidRPr="001D6389">
        <w:rPr>
          <w:rFonts w:ascii="Avenir Book" w:hAnsi="Avenir Book" w:cstheme="minorHAnsi"/>
          <w:color w:val="1F2225"/>
          <w:lang w:val="pl-PL"/>
        </w:rPr>
        <w:t>Mundi</w:t>
      </w:r>
      <w:proofErr w:type="spellEnd"/>
      <w:r w:rsidRPr="001D6389">
        <w:rPr>
          <w:rFonts w:ascii="Avenir Book" w:hAnsi="Avenir Book" w:cstheme="minorHAnsi"/>
          <w:color w:val="1F2225"/>
          <w:lang w:val="pl-PL"/>
        </w:rPr>
        <w:t>.</w:t>
      </w:r>
    </w:p>
    <w:p w14:paraId="1C98662B"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przestępstwa przeciwko wolności seksualnej i obyczajności (art. 197-205 k.k.)</w:t>
      </w:r>
      <w:r w:rsidRPr="001D6389">
        <w:rPr>
          <w:rFonts w:ascii="Avenir Book" w:hAnsi="Avenir Book" w:cstheme="minorHAnsi"/>
          <w:color w:val="1F2225"/>
          <w:lang w:val="pl-PL"/>
        </w:rPr>
        <w:t xml:space="preserve"> –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1D9435CC" w14:textId="77777777" w:rsidR="00743663" w:rsidRPr="00B45CD2" w:rsidRDefault="00743663" w:rsidP="00402E43">
      <w:pPr>
        <w:rPr>
          <w:rFonts w:ascii="Avenir Book" w:hAnsi="Avenir Book" w:cstheme="minorHAnsi"/>
        </w:rPr>
      </w:pPr>
      <w:r w:rsidRPr="001D6389">
        <w:rPr>
          <w:rFonts w:ascii="Avenir Book" w:hAnsi="Avenir Book" w:cstheme="minorHAnsi"/>
          <w:b/>
          <w:bCs/>
          <w:color w:val="2F3032"/>
          <w:lang w:val="pl-PL"/>
        </w:rPr>
        <w:t>Rejestr Sprawców Przestępstw na Tle Seksualnym</w:t>
      </w:r>
      <w:r w:rsidRPr="001D6389">
        <w:rPr>
          <w:rFonts w:ascii="Avenir Book" w:hAnsi="Avenir Book" w:cstheme="minorHAnsi"/>
          <w:color w:val="1F2225"/>
          <w:lang w:val="pl-PL"/>
        </w:rPr>
        <w:t xml:space="preserve"> – rejestr obywateli polskich, którzy dopuścili się przestępstwa z pobudek seksualnych. Składa się z Rejestru publicznego i Rejestru z dostępem ograniczonym. </w:t>
      </w:r>
      <w:hyperlink r:id="rId9" w:history="1">
        <w:r w:rsidRPr="00B45CD2">
          <w:rPr>
            <w:rFonts w:ascii="Avenir Book" w:hAnsi="Avenir Book" w:cstheme="minorHAnsi"/>
            <w:color w:val="0F5492"/>
          </w:rPr>
          <w:t>https://arch-bip.ms.gov.pl/pl/rejestry-i-ewidencje/rejestr-sprawcow-przestepstw-na-tle-seksualnym/</w:t>
        </w:r>
      </w:hyperlink>
    </w:p>
    <w:p w14:paraId="59E09319" w14:textId="77777777" w:rsidR="00743663" w:rsidRPr="001D6389" w:rsidRDefault="00743663" w:rsidP="00402E43">
      <w:pPr>
        <w:pStyle w:val="Nagwek2"/>
        <w:rPr>
          <w:rFonts w:cstheme="minorHAnsi"/>
          <w:lang w:val="pl-PL"/>
        </w:rPr>
      </w:pPr>
      <w:bookmarkStart w:id="9" w:name="_Toc169082599"/>
      <w:r w:rsidRPr="001D6389">
        <w:rPr>
          <w:rFonts w:cstheme="minorHAnsi"/>
          <w:color w:val="1F2225"/>
          <w:lang w:val="pl-PL"/>
        </w:rPr>
        <w:t>Osoby dramatu</w:t>
      </w:r>
      <w:bookmarkEnd w:id="9"/>
    </w:p>
    <w:p w14:paraId="17780492" w14:textId="155BF68B"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pokrzywdzona</w:t>
      </w:r>
      <w:r w:rsidRPr="001D6389">
        <w:rPr>
          <w:rFonts w:ascii="Avenir Book" w:hAnsi="Avenir Book" w:cstheme="minorHAnsi"/>
          <w:color w:val="1F2225"/>
          <w:lang w:val="pl-PL"/>
        </w:rPr>
        <w:t xml:space="preserve"> – osoba fizyczna lub prawna, której dobro prawne zostało bezpośrednio naruszone lub zagrożone przez przestępstwo (art. 49 §1 k.p.k.).</w:t>
      </w:r>
    </w:p>
    <w:p w14:paraId="72540A63"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osoby pokrzywdzone przemocą w rodzinie</w:t>
      </w:r>
      <w:r w:rsidRPr="001D6389">
        <w:rPr>
          <w:rFonts w:ascii="Avenir Book" w:hAnsi="Avenir Book" w:cstheme="minorHAnsi"/>
          <w:color w:val="1F2225"/>
          <w:lang w:val="pl-PL"/>
        </w:rPr>
        <w:t xml:space="preserve"> – osoby najbliższe, inne osoby pozostające w stałym lub przemijającym stosunku zależności od osoby stosującej przemoc (art. 115 §11 Ustawy o przeciwdziałaniu przemocy w rodzinie).</w:t>
      </w:r>
    </w:p>
    <w:p w14:paraId="1D1F5E65"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skarżący</w:t>
      </w:r>
      <w:r w:rsidRPr="001D6389">
        <w:rPr>
          <w:rFonts w:ascii="Avenir Book" w:hAnsi="Avenir Book" w:cstheme="minorHAnsi"/>
          <w:color w:val="1F2225"/>
          <w:lang w:val="pl-PL"/>
        </w:rPr>
        <w:t xml:space="preserve"> – każda osoba składająca skargę, która może zawierać zarzut, podejrzenie, obawę lub zgłoszenie naruszenia prawa.</w:t>
      </w:r>
    </w:p>
    <w:p w14:paraId="577507DB"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pozwany</w:t>
      </w:r>
      <w:r w:rsidRPr="001D6389">
        <w:rPr>
          <w:rFonts w:ascii="Avenir Book" w:hAnsi="Avenir Book" w:cstheme="minorHAnsi"/>
          <w:color w:val="1F2225"/>
          <w:lang w:val="pl-PL"/>
        </w:rPr>
        <w:t xml:space="preserve"> – osoba, na którą złożono skargę.</w:t>
      </w:r>
    </w:p>
    <w:p w14:paraId="3FBB3B1E"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oskarżony</w:t>
      </w:r>
      <w:r w:rsidRPr="001D6389">
        <w:rPr>
          <w:rFonts w:ascii="Avenir Book" w:hAnsi="Avenir Book" w:cstheme="minorHAnsi"/>
          <w:color w:val="1F2225"/>
          <w:lang w:val="pl-PL"/>
        </w:rPr>
        <w:t xml:space="preserve"> – osoba, której postawiono zarzuty karne.</w:t>
      </w:r>
    </w:p>
    <w:p w14:paraId="0CD7D095"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przestępca seksualny</w:t>
      </w:r>
      <w:r w:rsidRPr="001D6389">
        <w:rPr>
          <w:rFonts w:ascii="Avenir Book" w:hAnsi="Avenir Book" w:cstheme="minorHAnsi"/>
          <w:color w:val="1F2225"/>
          <w:lang w:val="pl-PL"/>
        </w:rPr>
        <w:t xml:space="preserve"> – osoba, która przyznała się do wykorzystania seksualnego lub której odpowiedzialność za wykorzystanie została orzeczona przez właściwy sąd i/lub procedurę kościelną.</w:t>
      </w:r>
    </w:p>
    <w:p w14:paraId="4E69A012" w14:textId="77777777" w:rsidR="00743663" w:rsidRPr="001D6389" w:rsidRDefault="00743663" w:rsidP="00402E43">
      <w:pPr>
        <w:pStyle w:val="Nagwek2"/>
        <w:rPr>
          <w:rFonts w:cstheme="minorHAnsi"/>
          <w:lang w:val="pl-PL"/>
        </w:rPr>
      </w:pPr>
      <w:bookmarkStart w:id="10" w:name="_Toc169082600"/>
      <w:r w:rsidRPr="001D6389">
        <w:rPr>
          <w:rFonts w:cstheme="minorHAnsi"/>
          <w:color w:val="1F2225"/>
          <w:lang w:val="pl-PL"/>
        </w:rPr>
        <w:lastRenderedPageBreak/>
        <w:t>Zespół ds. Prewencji i jego praca</w:t>
      </w:r>
      <w:bookmarkEnd w:id="10"/>
    </w:p>
    <w:p w14:paraId="452EB85E"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odpowiedzialna za standardy ochrony dzieci</w:t>
      </w:r>
      <w:r w:rsidRPr="001D6389">
        <w:rPr>
          <w:rFonts w:ascii="Avenir Book" w:hAnsi="Avenir Book" w:cstheme="minorHAnsi"/>
          <w:color w:val="1F2225"/>
          <w:lang w:val="pl-PL"/>
        </w:rPr>
        <w:t xml:space="preserve"> – osoba wyznaczona przez proboszcza (administratora), sprawująca nadzór nad prawidłowym stosowaniem standardów ochrony dzieci.</w:t>
      </w:r>
    </w:p>
    <w:p w14:paraId="2C63C238"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zaufana</w:t>
      </w:r>
      <w:r w:rsidRPr="001D6389">
        <w:rPr>
          <w:rFonts w:ascii="Avenir Book" w:hAnsi="Avenir Book" w:cstheme="minorHAnsi"/>
          <w:color w:val="1F2225"/>
          <w:lang w:val="pl-PL"/>
        </w:rPr>
        <w:t xml:space="preserve"> – osoba wyznaczona przez proboszcza (administratora), ciesząca się zaufaniem i odpowiednio przygotowana, odpowiedzialna za przyjmowanie zgłoszeń o zdarzeniach dotyczących przemocy.</w:t>
      </w:r>
    </w:p>
    <w:p w14:paraId="0A1EB08B"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odpowiedzialna za interwencję</w:t>
      </w:r>
      <w:r w:rsidRPr="001D6389">
        <w:rPr>
          <w:rFonts w:ascii="Avenir Book" w:hAnsi="Avenir Book" w:cstheme="minorHAnsi"/>
          <w:color w:val="1F2225"/>
          <w:lang w:val="pl-PL"/>
        </w:rPr>
        <w:t xml:space="preserve"> – zarządca placówki (proboszcz, administrator) odpowiedzialny za podejmowanie interwencji w przypadku zaistnienia przemocy.</w:t>
      </w:r>
    </w:p>
    <w:p w14:paraId="566781F0"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kompetencje miękkie</w:t>
      </w:r>
      <w:r w:rsidRPr="001D6389">
        <w:rPr>
          <w:rFonts w:ascii="Avenir Book" w:hAnsi="Avenir Book" w:cstheme="minorHAnsi"/>
          <w:color w:val="1F2225"/>
          <w:lang w:val="pl-PL"/>
        </w:rPr>
        <w:t xml:space="preserve"> – umiejętności psychospołeczne, np. komunikatywność, asertywność.</w:t>
      </w:r>
    </w:p>
    <w:p w14:paraId="5BF0ABED"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konflikt interesów</w:t>
      </w:r>
      <w:r w:rsidRPr="001D6389">
        <w:rPr>
          <w:rFonts w:ascii="Avenir Book" w:hAnsi="Avenir Book" w:cstheme="minorHAnsi"/>
          <w:color w:val="1F2225"/>
          <w:lang w:val="pl-PL"/>
        </w:rPr>
        <w:t xml:space="preserve">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3B0097D6"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lojalność środowiskowa</w:t>
      </w:r>
      <w:r w:rsidRPr="001D6389">
        <w:rPr>
          <w:rFonts w:ascii="Avenir Book" w:hAnsi="Avenir Book" w:cstheme="minorHAnsi"/>
          <w:color w:val="1F2225"/>
          <w:lang w:val="pl-PL"/>
        </w:rPr>
        <w:t xml:space="preserve"> – silna lojalność wobec danego środowiska, grupy ludzi, wspólnoty, instytucji, przełożonego itp., która może przyjmować formy pozytywne, np. dochowanie tajemnicy, lub negatywne, np. niereagowanie bądź zaprzeczanie przemocy.</w:t>
      </w:r>
    </w:p>
    <w:p w14:paraId="20CDC66F"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dane osobowe</w:t>
      </w:r>
      <w:r w:rsidRPr="001D6389">
        <w:rPr>
          <w:rFonts w:ascii="Avenir Book" w:hAnsi="Avenir Book" w:cstheme="minorHAnsi"/>
          <w:color w:val="1F2225"/>
          <w:lang w:val="pl-PL"/>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11425410"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wniosek o wgląd w sytuację rodziny</w:t>
      </w:r>
      <w:r w:rsidRPr="001D6389">
        <w:rPr>
          <w:rFonts w:ascii="Avenir Book" w:hAnsi="Avenir Book" w:cstheme="minorHAnsi"/>
          <w:color w:val="1F2225"/>
          <w:lang w:val="pl-PL"/>
        </w:rPr>
        <w:t xml:space="preserve"> – pismo, które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389FA515" w14:textId="77777777" w:rsidR="00743663" w:rsidRPr="001D6389" w:rsidRDefault="00743663" w:rsidP="00402E43">
      <w:pPr>
        <w:pStyle w:val="Nagwek2"/>
        <w:rPr>
          <w:rFonts w:cstheme="minorHAnsi"/>
          <w:lang w:val="pl-PL"/>
        </w:rPr>
      </w:pPr>
      <w:bookmarkStart w:id="11" w:name="_Toc169082601"/>
      <w:r w:rsidRPr="001D6389">
        <w:rPr>
          <w:rFonts w:cstheme="minorHAnsi"/>
          <w:color w:val="1F2225"/>
          <w:lang w:val="pl-PL"/>
        </w:rPr>
        <w:lastRenderedPageBreak/>
        <w:t>Formy przemocy wobec dziecka</w:t>
      </w:r>
      <w:bookmarkEnd w:id="11"/>
    </w:p>
    <w:p w14:paraId="5F8CE41A"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przemoc wobec dzieci</w:t>
      </w:r>
      <w:r w:rsidRPr="001D6389">
        <w:rPr>
          <w:rFonts w:ascii="Avenir Book" w:hAnsi="Avenir Book" w:cstheme="minorHAnsi"/>
          <w:color w:val="1F2225"/>
          <w:lang w:val="pl-PL"/>
        </w:rPr>
        <w:t xml:space="preserve">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14:paraId="3B17B29B"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b/>
          <w:bCs/>
          <w:color w:val="2F3032"/>
          <w:lang w:val="pl-PL"/>
        </w:rPr>
        <w:t>przemoc fizyczna</w:t>
      </w:r>
      <w:r w:rsidRPr="001D6389">
        <w:rPr>
          <w:rFonts w:ascii="Avenir Book" w:hAnsi="Avenir Book" w:cstheme="minorHAnsi"/>
          <w:color w:val="1F2225"/>
          <w:lang w:val="pl-PL"/>
        </w:rPr>
        <w:t xml:space="preserve">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172BB32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b/>
          <w:bCs/>
          <w:color w:val="2F3032"/>
          <w:lang w:val="pl-PL"/>
        </w:rPr>
        <w:t>przemoc psychiczna i emocjonalna</w:t>
      </w:r>
      <w:r w:rsidRPr="001D6389">
        <w:rPr>
          <w:rFonts w:ascii="Avenir Book" w:hAnsi="Avenir Book" w:cstheme="minorHAnsi"/>
          <w:color w:val="1F2225"/>
          <w:lang w:val="pl-PL"/>
        </w:rPr>
        <w:t xml:space="preserve"> to przewlekła, </w:t>
      </w:r>
      <w:proofErr w:type="spellStart"/>
      <w:r w:rsidRPr="001D6389">
        <w:rPr>
          <w:rFonts w:ascii="Avenir Book" w:hAnsi="Avenir Book" w:cstheme="minorHAnsi"/>
          <w:color w:val="1F2225"/>
          <w:lang w:val="pl-PL"/>
        </w:rPr>
        <w:t>niefizyczna</w:t>
      </w:r>
      <w:proofErr w:type="spellEnd"/>
      <w:r w:rsidRPr="001D6389">
        <w:rPr>
          <w:rFonts w:ascii="Avenir Book" w:hAnsi="Avenir Book" w:cstheme="minorHAnsi"/>
          <w:color w:val="1F2225"/>
          <w:lang w:val="pl-PL"/>
        </w:rPr>
        <w:t xml:space="preserve">, szkodliwa interakcja wobec dziecka, obejmująca zarówno działania, jak i zaniechania. Zaliczamy do niej </w:t>
      </w:r>
      <w:hyperlink r:id="rId10" w:history="1">
        <w:r w:rsidRPr="001D6389">
          <w:rPr>
            <w:rFonts w:ascii="Avenir Book" w:hAnsi="Avenir Book" w:cstheme="minorHAnsi"/>
            <w:color w:val="0F5492"/>
            <w:lang w:val="pl-PL"/>
          </w:rPr>
          <w:t>m.in</w:t>
        </w:r>
      </w:hyperlink>
      <w:r w:rsidRPr="001D6389">
        <w:rPr>
          <w:rFonts w:ascii="Avenir Book" w:hAnsi="Avenir Book" w:cstheme="minorHAnsi"/>
          <w:color w:val="1F2225"/>
          <w:lang w:val="pl-PL"/>
        </w:rPr>
        <w:t>.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14:paraId="0283FC7E"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b/>
          <w:bCs/>
          <w:color w:val="2F3032"/>
          <w:lang w:val="pl-PL"/>
        </w:rPr>
        <w:t>zaniedbywanie dziecka</w:t>
      </w:r>
      <w:r w:rsidRPr="001D6389">
        <w:rPr>
          <w:rFonts w:ascii="Avenir Book" w:hAnsi="Avenir Book" w:cstheme="minorHAnsi"/>
          <w:color w:val="1F2225"/>
          <w:lang w:val="pl-PL"/>
        </w:rPr>
        <w:t xml:space="preserve">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1C7A18C9" w14:textId="3E42A522"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b/>
          <w:bCs/>
          <w:color w:val="2F3032"/>
          <w:lang w:val="pl-PL"/>
        </w:rPr>
        <w:t>narażenie na przemoc w rodzinie</w:t>
      </w:r>
      <w:r w:rsidRPr="001D6389">
        <w:rPr>
          <w:rFonts w:ascii="Avenir Book" w:hAnsi="Avenir Book" w:cstheme="minorHAnsi"/>
          <w:color w:val="1F2225"/>
          <w:lang w:val="pl-PL"/>
        </w:rPr>
        <w:t xml:space="preserv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1315948B"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b/>
          <w:bCs/>
          <w:color w:val="2F3032"/>
          <w:lang w:val="pl-PL"/>
        </w:rPr>
        <w:t>wykorzystywanie seksualne dziecka</w:t>
      </w:r>
      <w:r w:rsidRPr="001D6389">
        <w:rPr>
          <w:rFonts w:ascii="Avenir Book" w:hAnsi="Avenir Book" w:cstheme="minorHAnsi"/>
          <w:color w:val="1F2225"/>
          <w:lang w:val="pl-PL"/>
        </w:rPr>
        <w:t xml:space="preserve"> – wykorzystanie seksualne dziecka to włączanie dziecka w aktywność seksualną, której nie jest ono w stanie w pełni zrozumieć i udzielić na nią świadomej zgody i/lub na którą nie jest dojrzałe rozwojowe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w:t>
      </w:r>
      <w:r w:rsidRPr="001D6389">
        <w:rPr>
          <w:rFonts w:ascii="Avenir Book" w:hAnsi="Avenir Book" w:cstheme="minorHAnsi"/>
          <w:color w:val="1F2225"/>
          <w:lang w:val="pl-PL"/>
        </w:rPr>
        <w:lastRenderedPageBreak/>
        <w:t xml:space="preserve">rozwoju pozostają w relacji opieki, zależności, władzy. Celem takiej aktywności jest zaspokojenie potrzeb innej osoby (World </w:t>
      </w:r>
      <w:proofErr w:type="spellStart"/>
      <w:r w:rsidRPr="001D6389">
        <w:rPr>
          <w:rFonts w:ascii="Avenir Book" w:hAnsi="Avenir Book" w:cstheme="minorHAnsi"/>
          <w:color w:val="1F2225"/>
          <w:lang w:val="pl-PL"/>
        </w:rPr>
        <w:t>Health</w:t>
      </w:r>
      <w:proofErr w:type="spellEnd"/>
      <w:r w:rsidRPr="001D6389">
        <w:rPr>
          <w:rFonts w:ascii="Avenir Book" w:hAnsi="Avenir Book" w:cstheme="minorHAnsi"/>
          <w:color w:val="1F2225"/>
          <w:lang w:val="pl-PL"/>
        </w:rPr>
        <w:t xml:space="preserve"> Organization). Obejmuje zachowania z kontaktem fizycznym (w tym penetracyjne) oraz bez kontaktu fizycznego, może wtedy przybrać formę </w:t>
      </w:r>
      <w:proofErr w:type="spellStart"/>
      <w:r w:rsidRPr="001D6389">
        <w:rPr>
          <w:rFonts w:ascii="Avenir Book" w:hAnsi="Avenir Book" w:cstheme="minorHAnsi"/>
          <w:color w:val="1F2225"/>
          <w:lang w:val="pl-PL"/>
        </w:rPr>
        <w:t>seksualizacji</w:t>
      </w:r>
      <w:proofErr w:type="spellEnd"/>
      <w:r w:rsidRPr="001D6389">
        <w:rPr>
          <w:rFonts w:ascii="Avenir Book" w:hAnsi="Avenir Book" w:cstheme="minorHAnsi"/>
          <w:color w:val="1F2225"/>
          <w:lang w:val="pl-PL"/>
        </w:rPr>
        <w:t xml:space="preserve">,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w:t>
      </w:r>
      <w:proofErr w:type="spellStart"/>
      <w:r w:rsidRPr="001D6389">
        <w:rPr>
          <w:rFonts w:ascii="Avenir Book" w:hAnsi="Avenir Book" w:cstheme="minorHAnsi"/>
          <w:b/>
          <w:bCs/>
          <w:color w:val="2F3032"/>
          <w:lang w:val="pl-PL"/>
        </w:rPr>
        <w:t>Rooming</w:t>
      </w:r>
      <w:proofErr w:type="spellEnd"/>
      <w:r w:rsidRPr="001D6389">
        <w:rPr>
          <w:rFonts w:ascii="Avenir Book" w:hAnsi="Avenir Book" w:cstheme="minorHAnsi"/>
          <w:b/>
          <w:bCs/>
          <w:color w:val="2F3032"/>
          <w:lang w:val="pl-PL"/>
        </w:rPr>
        <w:t xml:space="preserve"> (wobec dziecka)</w:t>
      </w:r>
      <w:r w:rsidRPr="001D6389">
        <w:rPr>
          <w:rFonts w:ascii="Avenir Book" w:hAnsi="Avenir Book" w:cstheme="minorHAnsi"/>
          <w:color w:val="1F2225"/>
          <w:lang w:val="pl-PL"/>
        </w:rPr>
        <w:t xml:space="preserve">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3DF0417B" w14:textId="36EA46CD" w:rsidR="00A34417" w:rsidRDefault="00743663" w:rsidP="00402E43">
      <w:pPr>
        <w:rPr>
          <w:rFonts w:ascii="Avenir Book" w:hAnsi="Avenir Book" w:cstheme="minorHAnsi"/>
          <w:color w:val="1F2225"/>
          <w:lang w:val="pl-PL"/>
        </w:rPr>
      </w:pPr>
      <w:r w:rsidRPr="001D6389">
        <w:rPr>
          <w:rFonts w:ascii="Avenir Book" w:hAnsi="Avenir Book" w:cstheme="minorHAnsi"/>
          <w:b/>
          <w:bCs/>
          <w:color w:val="2F3032"/>
          <w:lang w:val="pl-PL"/>
        </w:rPr>
        <w:t xml:space="preserve">przemoc rówieśnicza (agresja rówieśnicza, </w:t>
      </w:r>
      <w:proofErr w:type="spellStart"/>
      <w:r w:rsidRPr="001D6389">
        <w:rPr>
          <w:rFonts w:ascii="Avenir Book" w:hAnsi="Avenir Book" w:cstheme="minorHAnsi"/>
          <w:b/>
          <w:bCs/>
          <w:i/>
          <w:iCs/>
          <w:color w:val="2F3032"/>
          <w:lang w:val="pl-PL"/>
        </w:rPr>
        <w:t>bullying</w:t>
      </w:r>
      <w:proofErr w:type="spellEnd"/>
      <w:r w:rsidRPr="001D6389">
        <w:rPr>
          <w:rFonts w:ascii="Avenir Book" w:hAnsi="Avenir Book" w:cstheme="minorHAnsi"/>
          <w:b/>
          <w:bCs/>
          <w:color w:val="2F3032"/>
          <w:lang w:val="pl-PL"/>
        </w:rPr>
        <w:t>)</w:t>
      </w:r>
      <w:r w:rsidRPr="001D6389">
        <w:rPr>
          <w:rFonts w:ascii="Avenir Book" w:hAnsi="Avenir Book" w:cstheme="minorHAnsi"/>
          <w:color w:val="1F2225"/>
          <w:lang w:val="pl-PL"/>
        </w:rPr>
        <w:t xml:space="preserve">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społecznościowych, umieszczanie w Internecie zdjęć lub filmów ośmieszających ofiarę), a także przemoc podczas randki ze strony chłopaka/dziewczyny.</w:t>
      </w:r>
    </w:p>
    <w:p w14:paraId="1E83874D" w14:textId="79D5BB86"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450CF33C" w14:textId="7C976795"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12" w:name="_Toc169082602"/>
      <w:r w:rsidR="00743663" w:rsidRPr="001D6389">
        <w:rPr>
          <w:rFonts w:cstheme="minorHAnsi"/>
          <w:color w:val="1F2225"/>
          <w:lang w:val="pl-PL"/>
        </w:rPr>
        <w:t>Weryfikacja, delegowanie i edukacja kapłanów, osób konsekrowanych i świeckich pracujących z dziećmi i z osobami bezbronnymi w parafii</w:t>
      </w:r>
      <w:bookmarkEnd w:id="12"/>
    </w:p>
    <w:p w14:paraId="1CDC1FB0"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 xml:space="preserve">Za wdrożenie i stosowanie standardów ochrony dzieci przed przemocą w parafii odpowiada proboszcz/administrator. </w:t>
      </w:r>
    </w:p>
    <w:p w14:paraId="43B86314" w14:textId="77777777" w:rsidR="00743663" w:rsidRPr="001D6389" w:rsidRDefault="00743663" w:rsidP="00402E43">
      <w:pPr>
        <w:pStyle w:val="Nagwek2"/>
        <w:rPr>
          <w:rFonts w:cstheme="minorHAnsi"/>
          <w:lang w:val="pl-PL"/>
        </w:rPr>
      </w:pPr>
      <w:bookmarkStart w:id="13" w:name="_Toc169082603"/>
      <w:r w:rsidRPr="001D6389">
        <w:rPr>
          <w:rFonts w:cstheme="minorHAnsi"/>
          <w:color w:val="1F2225"/>
          <w:lang w:val="pl-PL"/>
        </w:rPr>
        <w:t>Do obowiązków proboszcza/administratora należy:</w:t>
      </w:r>
      <w:bookmarkEnd w:id="13"/>
    </w:p>
    <w:p w14:paraId="4258C7F9" w14:textId="7402D241" w:rsidR="00815173" w:rsidRPr="00815173" w:rsidRDefault="00815173" w:rsidP="00815173">
      <w:pPr>
        <w:rPr>
          <w:rFonts w:ascii="Avenir Book" w:hAnsi="Avenir Book" w:cstheme="minorHAnsi"/>
          <w:b/>
          <w:bCs/>
          <w:color w:val="1F2225"/>
          <w:lang w:val="pl-PL"/>
        </w:rPr>
      </w:pPr>
      <w:r>
        <w:rPr>
          <w:rFonts w:ascii="Avenir Book" w:hAnsi="Avenir Book" w:cstheme="minorHAnsi"/>
          <w:b/>
          <w:bCs/>
          <w:color w:val="1F2225"/>
          <w:lang w:val="pl-PL"/>
        </w:rPr>
        <w:t xml:space="preserve">POZYSKANIE INFORMACJI Z </w:t>
      </w:r>
      <w:r w:rsidRPr="00815173">
        <w:rPr>
          <w:rFonts w:ascii="Avenir Book" w:hAnsi="Avenir Book" w:cstheme="minorHAnsi"/>
          <w:b/>
          <w:bCs/>
          <w:color w:val="1F2225"/>
          <w:lang w:val="pl-PL"/>
        </w:rPr>
        <w:t>REJESTR</w:t>
      </w:r>
      <w:r>
        <w:rPr>
          <w:rFonts w:ascii="Avenir Book" w:hAnsi="Avenir Book" w:cstheme="minorHAnsi"/>
          <w:b/>
          <w:bCs/>
          <w:color w:val="1F2225"/>
          <w:lang w:val="pl-PL"/>
        </w:rPr>
        <w:t>U</w:t>
      </w:r>
      <w:r w:rsidRPr="00815173">
        <w:rPr>
          <w:rFonts w:ascii="Avenir Book" w:hAnsi="Avenir Book" w:cstheme="minorHAnsi"/>
          <w:b/>
          <w:bCs/>
          <w:color w:val="1F2225"/>
          <w:lang w:val="pl-PL"/>
        </w:rPr>
        <w:t xml:space="preserve"> PRZESTĘCÓW NA TLE SEKSUALNYM</w:t>
      </w:r>
    </w:p>
    <w:p w14:paraId="4A1A2974" w14:textId="4E482FA6" w:rsidR="00953FAC" w:rsidRPr="008754F4" w:rsidRDefault="00743663" w:rsidP="00815173">
      <w:pPr>
        <w:rPr>
          <w:rFonts w:ascii="Avenir Book" w:hAnsi="Avenir Book" w:cstheme="minorHAnsi"/>
          <w:lang w:val="pl-PL"/>
        </w:rPr>
      </w:pPr>
      <w:r w:rsidRPr="00815173">
        <w:rPr>
          <w:rFonts w:ascii="Avenir Book" w:hAnsi="Avenir Book" w:cstheme="minorHAnsi"/>
          <w:color w:val="1F2225"/>
          <w:lang w:val="pl-PL"/>
        </w:rPr>
        <w:t>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w:t>
      </w:r>
      <w:hyperlink r:id="rId11" w:history="1">
        <w:r w:rsidRPr="00815173">
          <w:rPr>
            <w:rFonts w:ascii="Avenir Book" w:hAnsi="Avenir Book" w:cstheme="minorHAnsi"/>
            <w:color w:val="0F5492"/>
            <w:lang w:val="pl-PL"/>
          </w:rPr>
          <w:t>https://arch-bip</w:t>
        </w:r>
      </w:hyperlink>
      <w:r w:rsidRPr="00815173">
        <w:rPr>
          <w:rFonts w:ascii="Avenir Book" w:hAnsi="Avenir Book" w:cstheme="minorHAnsi"/>
          <w:color w:val="1F2225"/>
          <w:lang w:val="pl-PL"/>
        </w:rPr>
        <w:t xml:space="preserve">. </w:t>
      </w:r>
      <w:hyperlink r:id="rId12" w:history="1">
        <w:r w:rsidRPr="00815173">
          <w:rPr>
            <w:rFonts w:ascii="Avenir Book" w:hAnsi="Avenir Book" w:cstheme="minorHAnsi"/>
            <w:color w:val="0F5492"/>
            <w:lang w:val="pl-PL"/>
          </w:rPr>
          <w:t>ms.gov.pl/pl/rejestry-i-ewidencje/rejestr-sprawcow-przestepstw-na-tle-seksualnym/</w:t>
        </w:r>
      </w:hyperlink>
      <w:r w:rsidRPr="00815173">
        <w:rPr>
          <w:rFonts w:ascii="Avenir Book" w:hAnsi="Avenir Book" w:cstheme="minorHAnsi"/>
          <w:color w:val="1F2225"/>
          <w:lang w:val="pl-PL"/>
        </w:rPr>
        <w:t>).</w:t>
      </w:r>
    </w:p>
    <w:p w14:paraId="57006A5C" w14:textId="796214B6" w:rsidR="00815173" w:rsidRPr="00815173" w:rsidRDefault="00815173" w:rsidP="00815173">
      <w:pPr>
        <w:rPr>
          <w:rFonts w:ascii="Avenir Book" w:hAnsi="Avenir Book" w:cstheme="minorHAnsi"/>
          <w:b/>
          <w:bCs/>
          <w:color w:val="1F2225"/>
          <w:lang w:val="pl-PL"/>
        </w:rPr>
      </w:pPr>
      <w:r>
        <w:rPr>
          <w:rFonts w:ascii="Avenir Book" w:hAnsi="Avenir Book" w:cstheme="minorHAnsi"/>
          <w:b/>
          <w:bCs/>
          <w:color w:val="1F2225"/>
          <w:lang w:val="pl-PL"/>
        </w:rPr>
        <w:t xml:space="preserve">OTRZYMANIE ZAŚWIADCZENIA Z </w:t>
      </w:r>
      <w:r w:rsidRPr="00815173">
        <w:rPr>
          <w:rFonts w:ascii="Avenir Book" w:hAnsi="Avenir Book" w:cstheme="minorHAnsi"/>
          <w:b/>
          <w:bCs/>
          <w:color w:val="1F2225"/>
          <w:lang w:val="pl-PL"/>
        </w:rPr>
        <w:t>KRAJOW</w:t>
      </w:r>
      <w:r>
        <w:rPr>
          <w:rFonts w:ascii="Avenir Book" w:hAnsi="Avenir Book" w:cstheme="minorHAnsi"/>
          <w:b/>
          <w:bCs/>
          <w:color w:val="1F2225"/>
          <w:lang w:val="pl-PL"/>
        </w:rPr>
        <w:t>EGO</w:t>
      </w:r>
      <w:r w:rsidRPr="00815173">
        <w:rPr>
          <w:rFonts w:ascii="Avenir Book" w:hAnsi="Avenir Book" w:cstheme="minorHAnsi"/>
          <w:b/>
          <w:bCs/>
          <w:color w:val="1F2225"/>
          <w:lang w:val="pl-PL"/>
        </w:rPr>
        <w:t xml:space="preserve"> REJESTR</w:t>
      </w:r>
      <w:r>
        <w:rPr>
          <w:rFonts w:ascii="Avenir Book" w:hAnsi="Avenir Book" w:cstheme="minorHAnsi"/>
          <w:b/>
          <w:bCs/>
          <w:color w:val="1F2225"/>
          <w:lang w:val="pl-PL"/>
        </w:rPr>
        <w:t>U</w:t>
      </w:r>
      <w:r w:rsidRPr="00815173">
        <w:rPr>
          <w:rFonts w:ascii="Avenir Book" w:hAnsi="Avenir Book" w:cstheme="minorHAnsi"/>
          <w:b/>
          <w:bCs/>
          <w:color w:val="1F2225"/>
          <w:lang w:val="pl-PL"/>
        </w:rPr>
        <w:t xml:space="preserve"> KARN</w:t>
      </w:r>
      <w:r>
        <w:rPr>
          <w:rFonts w:ascii="Avenir Book" w:hAnsi="Avenir Book" w:cstheme="minorHAnsi"/>
          <w:b/>
          <w:bCs/>
          <w:color w:val="1F2225"/>
          <w:lang w:val="pl-PL"/>
        </w:rPr>
        <w:t>EGO</w:t>
      </w:r>
    </w:p>
    <w:p w14:paraId="70EE8F9F" w14:textId="4E881E54" w:rsidR="00743663" w:rsidRPr="00815173" w:rsidRDefault="00743663" w:rsidP="00815173">
      <w:pPr>
        <w:rPr>
          <w:rFonts w:ascii="Avenir Book" w:hAnsi="Avenir Book" w:cstheme="minorHAnsi"/>
          <w:lang w:val="pl-PL"/>
        </w:rPr>
      </w:pPr>
      <w:r w:rsidRPr="001D6389">
        <w:rPr>
          <w:rFonts w:ascii="Avenir Book" w:hAnsi="Avenir Book" w:cstheme="minorHAnsi"/>
          <w:color w:val="1F2225"/>
          <w:lang w:val="pl-PL"/>
        </w:rPr>
        <w:t xml:space="preserve">Przed nawiązaniem stosunku pracy lub przed dopuszczeniem osoby do działalności (np. </w:t>
      </w:r>
      <w:proofErr w:type="spellStart"/>
      <w:r w:rsidRPr="001D6389">
        <w:rPr>
          <w:rFonts w:ascii="Avenir Book" w:hAnsi="Avenir Book" w:cstheme="minorHAnsi"/>
          <w:color w:val="1F2225"/>
          <w:lang w:val="pl-PL"/>
        </w:rPr>
        <w:t>wolontariackiej</w:t>
      </w:r>
      <w:proofErr w:type="spellEnd"/>
      <w:r w:rsidRPr="001D6389">
        <w:rPr>
          <w:rFonts w:ascii="Avenir Book" w:hAnsi="Avenir Book" w:cstheme="minorHAnsi"/>
          <w:color w:val="1F2225"/>
          <w:lang w:val="pl-PL"/>
        </w:rPr>
        <w:t>)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w:t>
      </w:r>
      <w:r w:rsidR="00815173">
        <w:rPr>
          <w:rFonts w:ascii="Avenir Book" w:hAnsi="Avenir Book" w:cstheme="minorHAnsi"/>
          <w:color w:val="1F2225"/>
          <w:lang w:val="pl-PL"/>
        </w:rPr>
        <w:t>.</w:t>
      </w:r>
      <w:r w:rsidRPr="001D6389">
        <w:rPr>
          <w:rFonts w:ascii="Avenir Book" w:hAnsi="Avenir Book" w:cstheme="minorHAnsi"/>
          <w:color w:val="1F2225"/>
          <w:lang w:val="pl-PL"/>
        </w:rPr>
        <w:t xml:space="preserve"> </w:t>
      </w:r>
    </w:p>
    <w:p w14:paraId="0005FF3C" w14:textId="1DA96578" w:rsidR="00815173" w:rsidRPr="00815173" w:rsidRDefault="00815173" w:rsidP="00815173">
      <w:pPr>
        <w:rPr>
          <w:rFonts w:ascii="Avenir Book" w:hAnsi="Avenir Book" w:cstheme="minorHAnsi"/>
          <w:b/>
          <w:bCs/>
          <w:color w:val="1F2225"/>
          <w:lang w:val="pl-PL"/>
        </w:rPr>
      </w:pPr>
      <w:r w:rsidRPr="00815173">
        <w:rPr>
          <w:rFonts w:ascii="Avenir Book" w:hAnsi="Avenir Book" w:cstheme="minorHAnsi"/>
          <w:b/>
          <w:bCs/>
          <w:color w:val="1F2225"/>
          <w:lang w:val="pl-PL"/>
        </w:rPr>
        <w:t>Jakie informacje należy zaznaczyć, aby dokument z KRK był prawidłowy:</w:t>
      </w:r>
    </w:p>
    <w:p w14:paraId="54200AF1" w14:textId="77777777" w:rsidR="00815173" w:rsidRPr="00815173" w:rsidRDefault="00815173" w:rsidP="00815173">
      <w:pPr>
        <w:rPr>
          <w:rFonts w:ascii="Avenir Book" w:hAnsi="Avenir Book" w:cstheme="minorHAnsi"/>
          <w:lang w:val="pl-PL"/>
        </w:rPr>
      </w:pPr>
      <w:r w:rsidRPr="00815173">
        <w:rPr>
          <w:rFonts w:ascii="Avenir Book" w:hAnsi="Avenir Book" w:cstheme="minorHAnsi"/>
          <w:lang w:val="pl-PL"/>
        </w:rPr>
        <w:t>W punkcie 12 formularza „Rodzaj danych, które mają być przedmiotem informacji o osobie” należy zaznaczyć: Kartotekę karną oraz Kartotekę nieletnich.</w:t>
      </w:r>
    </w:p>
    <w:p w14:paraId="6C5090FF" w14:textId="77777777" w:rsidR="00815173" w:rsidRPr="00815173" w:rsidRDefault="00815173" w:rsidP="00815173">
      <w:pPr>
        <w:rPr>
          <w:rFonts w:ascii="Avenir Book" w:hAnsi="Avenir Book" w:cstheme="minorHAnsi"/>
          <w:lang w:val="pl-PL"/>
        </w:rPr>
      </w:pPr>
      <w:r w:rsidRPr="00815173">
        <w:rPr>
          <w:rFonts w:ascii="Avenir Book" w:hAnsi="Avenir Book" w:cstheme="minorHAnsi"/>
          <w:lang w:val="pl-PL"/>
        </w:rPr>
        <w:t>W punkcie 13 formularza „Zakres danych, które mają być przedmiotem informacji o osobie” należy wskazać:</w:t>
      </w:r>
    </w:p>
    <w:p w14:paraId="69D7717B" w14:textId="17AA691B" w:rsidR="00815173" w:rsidRPr="00815173" w:rsidRDefault="00815173" w:rsidP="00815173">
      <w:pPr>
        <w:rPr>
          <w:rFonts w:ascii="Avenir Book" w:hAnsi="Avenir Book" w:cstheme="minorHAnsi"/>
          <w:lang w:val="pl-PL"/>
        </w:rPr>
      </w:pPr>
      <w:r>
        <w:rPr>
          <w:rFonts w:ascii="Avenir Book" w:hAnsi="Avenir Book" w:cstheme="minorHAnsi"/>
          <w:lang w:val="pl-PL"/>
        </w:rPr>
        <w:t xml:space="preserve">- </w:t>
      </w:r>
      <w:r w:rsidRPr="00815173">
        <w:rPr>
          <w:rFonts w:ascii="Avenir Book" w:hAnsi="Avenir Book" w:cstheme="minorHAnsi"/>
          <w:lang w:val="pl-PL"/>
        </w:rPr>
        <w:t>w zakresie przestępstw określonych w rozdziale XIX i XXV Kodeksu karnego, w art. 189a i art. 207 Kodeksu karnego oraz w ustawie z dnia 29 lipca 2005 r. o przeciwdziałaniu narkomanii (Dz. U. z 2023 r. poz. 172), albo</w:t>
      </w:r>
    </w:p>
    <w:p w14:paraId="09297CA4" w14:textId="28FAE922" w:rsidR="00815173" w:rsidRPr="00815173" w:rsidRDefault="00815173" w:rsidP="00815173">
      <w:pPr>
        <w:rPr>
          <w:rFonts w:ascii="Avenir Book" w:hAnsi="Avenir Book" w:cstheme="minorHAnsi"/>
          <w:lang w:val="pl-PL"/>
        </w:rPr>
      </w:pPr>
      <w:r>
        <w:rPr>
          <w:rFonts w:ascii="Avenir Book" w:hAnsi="Avenir Book" w:cstheme="minorHAnsi"/>
          <w:lang w:val="pl-PL"/>
        </w:rPr>
        <w:t xml:space="preserve">- </w:t>
      </w:r>
      <w:r w:rsidRPr="00815173">
        <w:rPr>
          <w:rFonts w:ascii="Avenir Book" w:hAnsi="Avenir Book" w:cstheme="minorHAnsi"/>
          <w:lang w:val="pl-PL"/>
        </w:rPr>
        <w:t>art. 21 ust. 3 ustawy z dnia 13 maja 2016 r. o przeciwdziałaniu zagrożeniom przestępczością na tle seksualnym i ochronie małoletnich (Dz. U. z 2023 r. poz. 1304 i 1606).</w:t>
      </w:r>
    </w:p>
    <w:p w14:paraId="376D07F6" w14:textId="77777777" w:rsidR="00815173" w:rsidRPr="001D6389" w:rsidRDefault="00815173" w:rsidP="00815173">
      <w:pPr>
        <w:ind w:left="284"/>
        <w:rPr>
          <w:rFonts w:ascii="Avenir Book" w:hAnsi="Avenir Book" w:cstheme="minorHAnsi"/>
          <w:lang w:val="pl-PL"/>
        </w:rPr>
      </w:pPr>
    </w:p>
    <w:p w14:paraId="0B08ADF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lastRenderedPageBreak/>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14:paraId="6705AEA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Proboszcz/administrator parafii powołuje Zespół ds. Prewencji. W jego skład wchodzą: osoba odpowiedzialna za standardy ochrony dzieci, osoba zaufana oraz osoba odpowiedzialna za interwencję.</w:t>
      </w:r>
    </w:p>
    <w:p w14:paraId="600AD832"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odpowiedzialna za standardy</w:t>
      </w:r>
      <w:r w:rsidRPr="001D6389">
        <w:rPr>
          <w:rFonts w:ascii="Avenir Book" w:hAnsi="Avenir Book" w:cstheme="minorHAnsi"/>
          <w:color w:val="1F2225"/>
          <w:lang w:val="pl-PL"/>
        </w:rPr>
        <w:t xml:space="preserve"> troszczy się o to, aby standardy były w parafii znane, wdrażane i przestrzegane. Każda odrębna grupa parafialna może wyznaczyć własną taką osobę.</w:t>
      </w:r>
    </w:p>
    <w:p w14:paraId="1B14DC98"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Osoba zaufana</w:t>
      </w:r>
      <w:r w:rsidRPr="001D6389">
        <w:rPr>
          <w:rFonts w:ascii="Avenir Book" w:hAnsi="Avenir Book" w:cstheme="minorHAnsi"/>
          <w:color w:val="1F2225"/>
          <w:lang w:val="pl-PL"/>
        </w:rPr>
        <w:t xml:space="preserve"> powołana jest do przyjmowania zgłoszeń w przypadku naruszenia standardów lub zaistnienia incydentów przemocy. Musi to być osoba faktycznie budząca zaufanie, odpowiednio przygotowana oraz posiadająca tzw. kompetencje miękkie, predysponujące ją do kontaktu z osobami skrzywdzonymi. Nie może ona na własną rękę podejmować działań służących wyjaśnieniu podejrzeń i zarzutów lub weryfikacji zgłaszanych faktów. Współpracuje ściśle z osobą odpowiedzialną za interwencję. Osoby te zobowiązane są do zachowania poufności (</w:t>
      </w:r>
      <w:r w:rsidRPr="001D6389">
        <w:rPr>
          <w:rFonts w:ascii="Avenir Book" w:hAnsi="Avenir Book" w:cstheme="minorHAnsi"/>
          <w:b/>
          <w:bCs/>
          <w:color w:val="2F3032"/>
          <w:lang w:val="pl-PL"/>
        </w:rPr>
        <w:t>Załącznik 4</w:t>
      </w:r>
      <w:r w:rsidRPr="001D6389">
        <w:rPr>
          <w:rFonts w:ascii="Avenir Book" w:hAnsi="Avenir Book" w:cstheme="minorHAnsi"/>
          <w:color w:val="1F2225"/>
          <w:lang w:val="pl-PL"/>
        </w:rPr>
        <w:t>).</w:t>
      </w:r>
    </w:p>
    <w:p w14:paraId="0A5F7250" w14:textId="77777777" w:rsidR="00743663" w:rsidRPr="001D6389" w:rsidRDefault="00743663" w:rsidP="00402E43">
      <w:pPr>
        <w:rPr>
          <w:rFonts w:ascii="Avenir Book" w:hAnsi="Avenir Book" w:cstheme="minorHAnsi"/>
          <w:lang w:val="pl-PL"/>
        </w:rPr>
      </w:pPr>
      <w:r w:rsidRPr="001D6389">
        <w:rPr>
          <w:rFonts w:ascii="Avenir Book" w:hAnsi="Avenir Book" w:cstheme="minorHAnsi"/>
          <w:b/>
          <w:bCs/>
          <w:color w:val="2F3032"/>
          <w:lang w:val="pl-PL"/>
        </w:rPr>
        <w:t>Osobą odpowiedzialną za interwencję</w:t>
      </w:r>
      <w:r w:rsidRPr="001D6389">
        <w:rPr>
          <w:rFonts w:ascii="Avenir Book" w:hAnsi="Avenir Book" w:cstheme="minorHAnsi"/>
          <w:color w:val="1F2225"/>
          <w:lang w:val="pl-PL"/>
        </w:rPr>
        <w:t xml:space="preserve"> w przypadku podejrzenia lub zaistnienia przemocy może być proboszcz/administrator parafii, lub inna osoba oddelegowana do tego zadania o ile posiada odpowiednie kompetencje.</w:t>
      </w:r>
    </w:p>
    <w:p w14:paraId="0AB1184B" w14:textId="2684C073"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Osoby powyższe tworzą wraz z proboszczem (administratorem) Zespół ds. Prewencji i ściśle z sobą współpracują. Wskazane jest, aby były to świeckie osoby cieszące się zaufaniem, odpowiednio przeszkolone i kompetentne, które będą wiedziały, jakie działania w danej sytuacji są stosowne i konieczne. Nie mogą to być osoby uwikłane w lojalność środowiskową lub w konflikcie interesów. W sytuacji, gdy nie ma możliwości powołania całego zespołu, należy powołać przynajmniej jedną osobę, która będzie łączyła powyższe funkcje. Zespół ten współpracuje również z osobami odpowiedzialnymi w diecezji za prewencję oraz z delegatem ds. ochrony dzieci i młodzieży</w:t>
      </w:r>
    </w:p>
    <w:p w14:paraId="46FDB5AF"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 xml:space="preserve">Wszelka działalność dotycząca ochrony oraz interwencji i pomocy musi być dokumentowana. Wpisów w rejestrze zdarzeń dokonują osoby bezpośrednio zaangażowane w daną aktywność, ale za bezpieczne przechowywanie informacji odpowiedzialny jest proboszcz/administrator. Rejestr (Załącznik 3) prowadzi się zgodnie z zasadami ochrony danych wrażliwych. </w:t>
      </w:r>
    </w:p>
    <w:p w14:paraId="0E2FDC82" w14:textId="77777777" w:rsidR="00743663" w:rsidRPr="001D6389" w:rsidRDefault="00743663" w:rsidP="00402E43">
      <w:pPr>
        <w:pStyle w:val="Nagwek2"/>
        <w:rPr>
          <w:rFonts w:cstheme="minorHAnsi"/>
          <w:lang w:val="pl-PL"/>
        </w:rPr>
      </w:pPr>
      <w:bookmarkStart w:id="14" w:name="_Toc169082604"/>
      <w:r w:rsidRPr="001D6389">
        <w:rPr>
          <w:rFonts w:cstheme="minorHAnsi"/>
          <w:color w:val="1F2225"/>
          <w:lang w:val="pl-PL"/>
        </w:rPr>
        <w:lastRenderedPageBreak/>
        <w:t>Obowiązki duszpasterzy dzieci</w:t>
      </w:r>
      <w:bookmarkEnd w:id="14"/>
    </w:p>
    <w:p w14:paraId="5D2B2A36"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 xml:space="preserve">Duszpasterze dzieci powinni: </w:t>
      </w:r>
    </w:p>
    <w:p w14:paraId="5BFF424A"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czuwać nad własną dojrzałością emocjonalną, psychiczną, duchową;</w:t>
      </w:r>
    </w:p>
    <w:p w14:paraId="6A9F079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starać się o dobór żywo wierzących, rzetelnych, zweryfikowanych i odpowiednio przeszkolonych osób do pełnienia funkcji animatorów, wychowawców itd.;</w:t>
      </w:r>
    </w:p>
    <w:p w14:paraId="71F23B16"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wspierać dzieci w ich rozwoju ku dojrzałości;</w:t>
      </w:r>
    </w:p>
    <w:p w14:paraId="74D1AD08"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dbać o respektowanie zasad kultury (wobec dzieci i między nimi);</w:t>
      </w:r>
    </w:p>
    <w:p w14:paraId="2AE7F748"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czuwać nad równym traktowaniem wszystkich dzieci, uwzględnieniem ich szczególnych potrzeb i osobistych uwarunkowań;</w:t>
      </w:r>
    </w:p>
    <w:p w14:paraId="200643E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dbać o przestrzeganie prawa do nienaruszalności cielesnej i prywatności;</w:t>
      </w:r>
    </w:p>
    <w:p w14:paraId="2B669D2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organizować działania duszpasterskie w miejscach bezpiecznych;</w:t>
      </w:r>
    </w:p>
    <w:p w14:paraId="1AA6A9A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utrzymywać możliwie żywy i transparentny kontakt z rodzicami dzieci;</w:t>
      </w:r>
    </w:p>
    <w:p w14:paraId="06C7E52F"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dbać o przestrzeganie zasad prywatności i ochrony wizerunku oraz danych osobowych dzieci (Załącznik 5).</w:t>
      </w:r>
    </w:p>
    <w:p w14:paraId="3DAFEA4E" w14:textId="77777777" w:rsidR="00743663" w:rsidRPr="001D6389" w:rsidRDefault="00743663" w:rsidP="00402E43">
      <w:pPr>
        <w:pStyle w:val="Nagwek2"/>
        <w:rPr>
          <w:rFonts w:cstheme="minorHAnsi"/>
          <w:lang w:val="pl-PL"/>
        </w:rPr>
      </w:pPr>
      <w:bookmarkStart w:id="15" w:name="_Toc169082605"/>
      <w:r w:rsidRPr="001D6389">
        <w:rPr>
          <w:rFonts w:cstheme="minorHAnsi"/>
          <w:color w:val="1F2225"/>
          <w:lang w:val="pl-PL"/>
        </w:rPr>
        <w:t>Zakres szkoleń w temacie ochrony dzieci i osób bezbronnych oraz kto je prowadzi</w:t>
      </w:r>
      <w:bookmarkEnd w:id="15"/>
    </w:p>
    <w:p w14:paraId="20BC8EF3"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 xml:space="preserve">Wszyscy pracownicy i wolontariusze w parafii otrzymują potrzebną im wiedzę o standardach przyjętych i obowiązujących w parafii – kodeksie </w:t>
      </w:r>
      <w:proofErr w:type="spellStart"/>
      <w:r w:rsidRPr="001D6389">
        <w:rPr>
          <w:rFonts w:ascii="Avenir Book" w:hAnsi="Avenir Book" w:cstheme="minorHAnsi"/>
          <w:color w:val="1F2225"/>
          <w:lang w:val="pl-PL"/>
        </w:rPr>
        <w:t>zachowań</w:t>
      </w:r>
      <w:proofErr w:type="spellEnd"/>
      <w:r w:rsidRPr="001D6389">
        <w:rPr>
          <w:rFonts w:ascii="Avenir Book" w:hAnsi="Avenir Book" w:cstheme="minorHAnsi"/>
          <w:color w:val="1F2225"/>
          <w:lang w:val="pl-PL"/>
        </w:rPr>
        <w:t>, procedurach związanych z interwencją i zgłoszeniem.</w:t>
      </w:r>
    </w:p>
    <w:p w14:paraId="7CC4C73B"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Pracownicy i wolontariusze pełniący funkcje wychowawcze lub formacyjne dodatkowo otrzymują potrzebną wiedzę dotyczącą:</w:t>
      </w:r>
    </w:p>
    <w:p w14:paraId="241C232A"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rodzajów przemocy (w tym przemocy rówieśniczej);</w:t>
      </w:r>
    </w:p>
    <w:p w14:paraId="667DB7FB"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rozpoznawania oznak przemocy (w tym wykorzystania seksualnego);</w:t>
      </w:r>
    </w:p>
    <w:p w14:paraId="0007FB18"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strategii działania sprawców przemocy (w tym przemocy seksualnej);</w:t>
      </w:r>
    </w:p>
    <w:p w14:paraId="4D38723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rozmowy z dzieckiem/nastolatkiem/osobą bezbronną na temat krzywdy;</w:t>
      </w:r>
    </w:p>
    <w:p w14:paraId="09820E5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rozmowy z dorosłymi (gdy ktoś pracuje z grupą dorosłych) dotyczącą przemocy;</w:t>
      </w:r>
    </w:p>
    <w:p w14:paraId="5D6D9BE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zagrożeń i ochrony przed szkodliwymi treściami w Internecie;</w:t>
      </w:r>
    </w:p>
    <w:p w14:paraId="510243B5" w14:textId="41AAD9D0" w:rsidR="00A34417" w:rsidRDefault="00743663" w:rsidP="00402E43">
      <w:pPr>
        <w:numPr>
          <w:ilvl w:val="0"/>
          <w:numId w:val="30"/>
        </w:numPr>
        <w:ind w:left="284" w:hanging="284"/>
        <w:rPr>
          <w:rFonts w:ascii="Avenir Book" w:hAnsi="Avenir Book" w:cstheme="minorHAnsi"/>
          <w:color w:val="1F2225"/>
          <w:lang w:val="pl-PL"/>
        </w:rPr>
      </w:pPr>
      <w:r w:rsidRPr="001D6389">
        <w:rPr>
          <w:rFonts w:ascii="Avenir Book" w:hAnsi="Avenir Book" w:cstheme="minorHAnsi"/>
          <w:color w:val="1F2225"/>
          <w:lang w:val="pl-PL"/>
        </w:rPr>
        <w:t>innych zaleceń obowiązujących w danej placówce/miejscu duszpasterskim.</w:t>
      </w:r>
    </w:p>
    <w:p w14:paraId="3B54DCE4" w14:textId="1D6A997C"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5EEC5456" w14:textId="27DEF6CD"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16" w:name="_Toc169082606"/>
      <w:r w:rsidR="00743663" w:rsidRPr="001D6389">
        <w:rPr>
          <w:rFonts w:cstheme="minorHAnsi"/>
          <w:color w:val="1F2225"/>
          <w:lang w:val="pl-PL"/>
        </w:rPr>
        <w:t xml:space="preserve">Zasady chroniące - kodeks </w:t>
      </w:r>
      <w:proofErr w:type="spellStart"/>
      <w:r w:rsidR="00743663" w:rsidRPr="001D6389">
        <w:rPr>
          <w:rFonts w:cstheme="minorHAnsi"/>
          <w:color w:val="1F2225"/>
          <w:lang w:val="pl-PL"/>
        </w:rPr>
        <w:t>zachowań</w:t>
      </w:r>
      <w:bookmarkEnd w:id="16"/>
      <w:proofErr w:type="spellEnd"/>
    </w:p>
    <w:p w14:paraId="2B6C626D" w14:textId="7B0FCE19"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Dzieckiem jest osoba, która nie ukończyła 18. roku życia. Dziecko, rozwijając się, konstytuuje siebie jako osobę. Potrzebuje do tego opieki, troski, serdeczności, kształcenia i wychowania. Dzieje się to w rodzinie, poprzez relacje z autorytetami oraz wartości przekazywan</w:t>
      </w:r>
      <w:r w:rsidR="008329D7">
        <w:rPr>
          <w:rFonts w:ascii="Avenir Book" w:hAnsi="Avenir Book" w:cstheme="minorHAnsi"/>
          <w:color w:val="1F2225"/>
          <w:lang w:val="pl-PL"/>
        </w:rPr>
        <w:t>e</w:t>
      </w:r>
      <w:r w:rsidRPr="001D6389">
        <w:rPr>
          <w:rFonts w:ascii="Avenir Book" w:hAnsi="Avenir Book" w:cstheme="minorHAnsi"/>
          <w:color w:val="1F2225"/>
          <w:lang w:val="pl-PL"/>
        </w:rPr>
        <w:t xml:space="preserve"> w środowisku rówieśniczym i wychowawczym. Wszelkie oddziaływanie wychowawcze zawsze musi się dokonywać z poszanowaniem woli rodziców bądź prawnych opiekunów.</w:t>
      </w:r>
    </w:p>
    <w:p w14:paraId="7808BABF"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W zachowaniu należy kierować się poniższymi wskazówkami oraz roztropnością i wrażliwością ewangeliczną. Zasady te dotyczą nie tylko relacji dorosły – dziecko, ale również relacji pomiędzy dziećmi (</w:t>
      </w:r>
      <w:r w:rsidRPr="001D6389">
        <w:rPr>
          <w:rFonts w:ascii="Avenir Book" w:hAnsi="Avenir Book" w:cstheme="minorHAnsi"/>
          <w:b/>
          <w:bCs/>
          <w:color w:val="2F3032"/>
          <w:lang w:val="pl-PL"/>
        </w:rPr>
        <w:t>Załącznik 5</w:t>
      </w:r>
      <w:r w:rsidRPr="001D6389">
        <w:rPr>
          <w:rFonts w:ascii="Avenir Book" w:hAnsi="Avenir Book" w:cstheme="minorHAnsi"/>
          <w:color w:val="1F2225"/>
          <w:lang w:val="pl-PL"/>
        </w:rPr>
        <w:t>).</w:t>
      </w:r>
    </w:p>
    <w:p w14:paraId="01F138B6" w14:textId="77777777" w:rsidR="00743663" w:rsidRPr="001D6389" w:rsidRDefault="00743663" w:rsidP="00402E43">
      <w:pPr>
        <w:pStyle w:val="Nagwek2"/>
        <w:rPr>
          <w:rFonts w:cstheme="minorHAnsi"/>
          <w:lang w:val="pl-PL"/>
        </w:rPr>
      </w:pPr>
      <w:bookmarkStart w:id="17" w:name="_Toc169082607"/>
      <w:r w:rsidRPr="001D6389">
        <w:rPr>
          <w:rFonts w:cstheme="minorHAnsi"/>
          <w:color w:val="1F2225"/>
          <w:lang w:val="pl-PL"/>
        </w:rPr>
        <w:t>Zasady chroniące w kontakcie bezpośrednim</w:t>
      </w:r>
      <w:bookmarkEnd w:id="17"/>
    </w:p>
    <w:p w14:paraId="1E19533E"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Wszystkie spotkania z dziećmi na terenie parafii powinny być organizowane w miejscach oficjalnych, ogólnodostępnych i do tego przygotowanych. </w:t>
      </w:r>
    </w:p>
    <w:p w14:paraId="4C9B430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20.00 lub nocą).</w:t>
      </w:r>
    </w:p>
    <w:p w14:paraId="7B6805D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Dzieci nie mogą przebywać w parafialnych pomieszczeniach mieszkalnych bez opieki rodzica lub opiekuna prawnego. Nie powinny też towarzyszyć duszpasterzom w miejscach lub w sprawach niezwiązanych ze sprawowaniem posługi lub formacją.</w:t>
      </w:r>
    </w:p>
    <w:p w14:paraId="60B3F05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Dzieci powinny zawsze pozostawać pod opieką osoby dorosłej. Podczas pełnienia funkcji wychowawczych opiekunowie nie mogą pozostawać pod wpływem alkoholu lub substancji psychoaktywnych ani przyjmować ich w obecności dzieci.</w:t>
      </w:r>
    </w:p>
    <w:p w14:paraId="7217926A"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Dzieci na terenie parafii nie mogą przebywać pod wyłączną opieką innego dziecka, chyba że inaczej stanowią regulaminy religijnych ruchów duszpasterstwa </w:t>
      </w:r>
      <w:proofErr w:type="spellStart"/>
      <w:r w:rsidRPr="001D6389">
        <w:rPr>
          <w:rFonts w:ascii="Avenir Book" w:hAnsi="Avenir Book" w:cstheme="minorHAnsi"/>
          <w:color w:val="1F2225"/>
          <w:lang w:val="pl-PL"/>
        </w:rPr>
        <w:t>pozaparafialnego</w:t>
      </w:r>
      <w:proofErr w:type="spellEnd"/>
      <w:r w:rsidRPr="001D6389">
        <w:rPr>
          <w:rFonts w:ascii="Avenir Book" w:hAnsi="Avenir Book" w:cstheme="minorHAnsi"/>
          <w:color w:val="1F2225"/>
          <w:lang w:val="pl-PL"/>
        </w:rPr>
        <w:t>, np. Ruchu Światło-Życie, KSM, w tym wypadku stosuje się standardy opracowane przez te grupy. Osoby te powinny być odpowiednio uformowane, przygotowane i pełnić posługę pod okiem dorosłych.</w:t>
      </w:r>
    </w:p>
    <w:p w14:paraId="0D58ECCA"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lastRenderedPageBreak/>
        <w:t>Jeśli spotkania formacyjne, np. przygotowanie do bierzmowania, odbywają się w domach wybranych rodzin, również muszą być przeprowadzane w grupie, nigdy indywidualnie.</w:t>
      </w:r>
    </w:p>
    <w:p w14:paraId="2780B3A9"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Zakazuje się przewożenia dzieci prywatnymi samochodami, zwłaszcza w pojedynkę, bez wiedzy i wyraźnej zgody rodziców lub opiekunów prawnych. </w:t>
      </w:r>
    </w:p>
    <w:p w14:paraId="0F792FAB"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Niestosowne jest skracanie dystansu przez przechodzenie na „ty” osoby dorosłej z dzieckiem.</w:t>
      </w:r>
    </w:p>
    <w:p w14:paraId="37265B5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prywatne życie dziecka wolno ingerować tylko w takim wymiarze, w jakim wymaga tego konkretny problem.</w:t>
      </w:r>
    </w:p>
    <w:p w14:paraId="558BA0A7"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przypadku konieczności podjęcia rozmów na temat seksualności należy wykazać się delikatnością i roztropnie rozeznać, czy takiej rozmowy nie powinien przeprowadzić specjalista.</w:t>
      </w:r>
    </w:p>
    <w:p w14:paraId="689F0467"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14:paraId="3778C62D"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Niedozwolone jest stosowanie przemocy fizycznej oraz psychicznej, takiej jak: poniżanie, upokarzanie, ośmieszanie, dokuczanie, szykanowane, znęcanie się itp., zarówno w bezpośrednich kontaktach, jak i za pośrednictwem mediów społecznościowych.</w:t>
      </w:r>
    </w:p>
    <w:p w14:paraId="2F576F4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Niedopuszczalne są wszelkiego rodzaju nadużycia duchowe (w obszarze spowiedzi, poradnictwa itp.).</w:t>
      </w:r>
    </w:p>
    <w:p w14:paraId="485418AF"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Każdy przypadek przemocy fizycznej, psychicznej (emocjonalnej) czy seksualnej pomiędzy dziećmi wymaga natychmiastowej reakcji ze strony opiekunów.</w:t>
      </w:r>
    </w:p>
    <w:p w14:paraId="5D43C60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Nie wolno dotykać dzieci wbrew ich woli ani w sposób nieadekwatny do relacji duszpasterskich lub wychowawczych. </w:t>
      </w:r>
      <w:r w:rsidRPr="001D6389">
        <w:rPr>
          <w:rFonts w:ascii="Avenir Book" w:hAnsi="Avenir Book" w:cstheme="minorHAnsi"/>
          <w:color w:val="1F2225"/>
          <w:lang w:val="pl-PL"/>
        </w:rPr>
        <w:br/>
      </w:r>
    </w:p>
    <w:p w14:paraId="0C107C7F" w14:textId="77777777" w:rsidR="00743663" w:rsidRPr="001D6389" w:rsidRDefault="00743663" w:rsidP="00402E43">
      <w:pPr>
        <w:pStyle w:val="Nagwek2"/>
        <w:rPr>
          <w:rFonts w:cstheme="minorHAnsi"/>
          <w:lang w:val="pl-PL"/>
        </w:rPr>
      </w:pPr>
      <w:bookmarkStart w:id="18" w:name="_Toc169082608"/>
      <w:r w:rsidRPr="001D6389">
        <w:rPr>
          <w:rFonts w:cstheme="minorHAnsi"/>
          <w:color w:val="1F2225"/>
          <w:lang w:val="pl-PL"/>
        </w:rPr>
        <w:t>Zachowania niedozwolone:</w:t>
      </w:r>
      <w:bookmarkEnd w:id="18"/>
    </w:p>
    <w:p w14:paraId="6F84BCF8"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wszelkie formy okazywania niechcianej czułości;</w:t>
      </w:r>
    </w:p>
    <w:p w14:paraId="52527612"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dotykanie piersi, pośladków, genitaliów i ich okolic (choćby przez bieliznę lub odzież);</w:t>
      </w:r>
    </w:p>
    <w:p w14:paraId="408873AB"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pocałunki;</w:t>
      </w:r>
    </w:p>
    <w:p w14:paraId="4DCA4CE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lastRenderedPageBreak/>
        <w:t>mocne i zamykające uściski, uniemożliwiające przerwanie kontaktu;</w:t>
      </w:r>
    </w:p>
    <w:p w14:paraId="64F3FA79"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klepanie po pośladkach, udach, kolanach, głowie; </w:t>
      </w:r>
      <w:r w:rsidRPr="001D6389">
        <w:rPr>
          <w:rFonts w:ascii="Avenir Book" w:hAnsi="Avenir Book" w:cstheme="minorHAnsi"/>
          <w:color w:val="1F2225"/>
          <w:lang w:val="pl-PL"/>
        </w:rPr>
        <w:br/>
        <w:t>łaskotanie lub mocowanie się w dużej bliskości cielesnej;</w:t>
      </w:r>
    </w:p>
    <w:p w14:paraId="7EDCF0A2"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masaże;</w:t>
      </w:r>
    </w:p>
    <w:p w14:paraId="7D0880A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sadzanie na kolanach;</w:t>
      </w:r>
    </w:p>
    <w:p w14:paraId="4A3C1547"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kładzenie się lub spanie obok;</w:t>
      </w:r>
    </w:p>
    <w:p w14:paraId="7E092ED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ocieranie się;</w:t>
      </w:r>
    </w:p>
    <w:p w14:paraId="4155E297" w14:textId="77777777" w:rsidR="00743663" w:rsidRPr="001D6389" w:rsidRDefault="00743663" w:rsidP="00402E43">
      <w:pPr>
        <w:numPr>
          <w:ilvl w:val="0"/>
          <w:numId w:val="30"/>
        </w:numPr>
        <w:ind w:left="284" w:hanging="284"/>
        <w:rPr>
          <w:rFonts w:ascii="Avenir Book" w:hAnsi="Avenir Book" w:cstheme="minorHAnsi"/>
          <w:lang w:val="pl-PL"/>
        </w:rPr>
      </w:pPr>
      <w:proofErr w:type="spellStart"/>
      <w:r w:rsidRPr="001D6389">
        <w:rPr>
          <w:rFonts w:ascii="Avenir Book" w:hAnsi="Avenir Book" w:cstheme="minorHAnsi"/>
          <w:color w:val="1F2225"/>
          <w:lang w:val="pl-PL"/>
        </w:rPr>
        <w:t>seksualizacja</w:t>
      </w:r>
      <w:proofErr w:type="spellEnd"/>
      <w:r w:rsidRPr="001D6389">
        <w:rPr>
          <w:rFonts w:ascii="Avenir Book" w:hAnsi="Avenir Book" w:cstheme="minorHAnsi"/>
          <w:color w:val="1F2225"/>
          <w:lang w:val="pl-PL"/>
        </w:rPr>
        <w:t xml:space="preserve"> i seksizm;</w:t>
      </w:r>
    </w:p>
    <w:p w14:paraId="16E28C75"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różne formy poniżania oraz </w:t>
      </w:r>
      <w:proofErr w:type="spellStart"/>
      <w:r w:rsidRPr="001D6389">
        <w:rPr>
          <w:rFonts w:ascii="Avenir Book" w:hAnsi="Avenir Book" w:cstheme="minorHAnsi"/>
          <w:color w:val="1F2225"/>
          <w:lang w:val="pl-PL"/>
        </w:rPr>
        <w:t>mobbing</w:t>
      </w:r>
      <w:proofErr w:type="spellEnd"/>
      <w:r w:rsidRPr="001D6389">
        <w:rPr>
          <w:rFonts w:ascii="Avenir Book" w:hAnsi="Avenir Book" w:cstheme="minorHAnsi"/>
          <w:color w:val="1F2225"/>
          <w:lang w:val="pl-PL"/>
        </w:rPr>
        <w:t>;</w:t>
      </w:r>
    </w:p>
    <w:p w14:paraId="0C33109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używanie wulgaryzmów.</w:t>
      </w:r>
    </w:p>
    <w:p w14:paraId="1E0F36A9"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zabrania się częstowania dzieci tytoniem, alkoholem i innymi substancjami psychoaktywnymi, posiadania środków niedozwolonych przez prawo. Nie wolno również tolerować ich posiadania oraz zażywania przez dzieci.</w:t>
      </w:r>
      <w:r w:rsidRPr="001D6389">
        <w:rPr>
          <w:rFonts w:ascii="Avenir Book" w:hAnsi="Avenir Book" w:cstheme="minorHAnsi"/>
          <w:color w:val="1F2225"/>
          <w:lang w:val="pl-PL"/>
        </w:rPr>
        <w:br/>
      </w:r>
    </w:p>
    <w:p w14:paraId="48B0BCC6" w14:textId="77777777" w:rsidR="00743663" w:rsidRPr="001D6389" w:rsidRDefault="00743663" w:rsidP="00402E43">
      <w:pPr>
        <w:pStyle w:val="Nagwek2"/>
        <w:rPr>
          <w:rFonts w:cstheme="minorHAnsi"/>
          <w:lang w:val="pl-PL"/>
        </w:rPr>
      </w:pPr>
      <w:bookmarkStart w:id="19" w:name="_Toc169082609"/>
      <w:r w:rsidRPr="001D6389">
        <w:rPr>
          <w:rFonts w:cstheme="minorHAnsi"/>
          <w:color w:val="1F2225"/>
          <w:lang w:val="pl-PL"/>
        </w:rPr>
        <w:t>Zachowania właściwe w naszym kręgu kulturowym:</w:t>
      </w:r>
      <w:bookmarkEnd w:id="19"/>
    </w:p>
    <w:p w14:paraId="3F46C76E"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uścisk dłoni lub delikatne objęcie, przytulenie, pocałunki w policzek;</w:t>
      </w:r>
    </w:p>
    <w:p w14:paraId="195D9617"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delikatne poklepanie po ramionach lub plecach jako wyraz akceptacji wsparcia, pocieszenia;</w:t>
      </w:r>
    </w:p>
    <w:p w14:paraId="36539CA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dotyk ramion, rąk czy barku jako wyraz bliskości;</w:t>
      </w:r>
    </w:p>
    <w:p w14:paraId="40AD0077"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trzymanie się za ręce w czasie np. zabawy lub dla uspokojenia wzburzenia emocjonalnego;</w:t>
      </w:r>
    </w:p>
    <w:p w14:paraId="47F7BA9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trzymanie za ręce dzieci w czasie spaceru;</w:t>
      </w:r>
    </w:p>
    <w:p w14:paraId="05BEC34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siadanie w pobliżu małych dzieci;</w:t>
      </w:r>
    </w:p>
    <w:p w14:paraId="0256FF2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podnoszenie lub trzymanie na rękach dzieci do ok. 3. roku życia;</w:t>
      </w:r>
    </w:p>
    <w:p w14:paraId="5E87F62D"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przytulanie i branie na kolana małych dzieci za zgodą ich rodziców i najlepiej w ich obecności;</w:t>
      </w:r>
    </w:p>
    <w:p w14:paraId="20FC0939" w14:textId="28627F42"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7FFA9743" w14:textId="77777777" w:rsidR="00743663" w:rsidRPr="001D6389" w:rsidRDefault="00743663" w:rsidP="00402E43">
      <w:pPr>
        <w:pStyle w:val="Nagwek2"/>
        <w:rPr>
          <w:rFonts w:cstheme="minorHAnsi"/>
          <w:lang w:val="pl-PL"/>
        </w:rPr>
      </w:pPr>
      <w:bookmarkStart w:id="20" w:name="_Toc169082610"/>
      <w:r w:rsidRPr="001D6389">
        <w:rPr>
          <w:rFonts w:cstheme="minorHAnsi"/>
          <w:color w:val="1F2225"/>
          <w:lang w:val="pl-PL"/>
        </w:rPr>
        <w:lastRenderedPageBreak/>
        <w:t>Zasady ochrony dotyczące organizowania spotkań i wyjazdów</w:t>
      </w:r>
      <w:bookmarkEnd w:id="20"/>
    </w:p>
    <w:p w14:paraId="4B89D116"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Obowiązuje zasada pełnej transparentności w organizowaniu spotkań z dziećmi. Na początku roku formacyjnego w parafii należy:</w:t>
      </w:r>
    </w:p>
    <w:p w14:paraId="01271A7A"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zapoznać rodziców lub opiekunów prawnych dzieci z harmonogramem prowadzonych spotkań;</w:t>
      </w:r>
    </w:p>
    <w:p w14:paraId="542F79D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zadbać o wyrażenie przez nich zgody w formie pisemnej na udział w spotkaniach;</w:t>
      </w:r>
    </w:p>
    <w:p w14:paraId="3C62C7F6"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ustalić zasady odbioru dzieci;</w:t>
      </w:r>
    </w:p>
    <w:p w14:paraId="349E01E8"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ustalić zasady komunikacji elektronicznej z dziećmi; </w:t>
      </w:r>
      <w:r w:rsidRPr="001D6389">
        <w:rPr>
          <w:rFonts w:ascii="Avenir Book" w:hAnsi="Avenir Book" w:cstheme="minorHAnsi"/>
          <w:color w:val="1F2225"/>
          <w:lang w:val="pl-PL"/>
        </w:rPr>
        <w:br/>
        <w:t>wszystkie formy zorganizowanego czasu, a w sposób szczególny wypoczynku dzieci powinny być realizowane zgodnie z obowiązującymi przepisami prawa;</w:t>
      </w:r>
    </w:p>
    <w:p w14:paraId="2CBBFD72"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14:paraId="42F6C1ED"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 </w:t>
      </w:r>
      <w:r w:rsidRPr="001D6389">
        <w:rPr>
          <w:rFonts w:ascii="Avenir Book" w:hAnsi="Avenir Book" w:cstheme="minorHAnsi"/>
          <w:color w:val="1F2225"/>
          <w:lang w:val="pl-PL"/>
        </w:rPr>
        <w:br/>
      </w:r>
    </w:p>
    <w:p w14:paraId="0F7A6DD4" w14:textId="77777777" w:rsidR="00743663" w:rsidRPr="001D6389" w:rsidRDefault="00743663" w:rsidP="00402E43">
      <w:pPr>
        <w:pStyle w:val="Nagwek2"/>
        <w:rPr>
          <w:rFonts w:cstheme="minorHAnsi"/>
          <w:lang w:val="pl-PL"/>
        </w:rPr>
      </w:pPr>
      <w:bookmarkStart w:id="21" w:name="_Toc169082611"/>
      <w:r w:rsidRPr="001D6389">
        <w:rPr>
          <w:rFonts w:cstheme="minorHAnsi"/>
          <w:color w:val="1F2225"/>
          <w:lang w:val="pl-PL"/>
        </w:rPr>
        <w:t>Zasady ochrony dotyczące kontaktów przez media oraz udostępniania z Internetu</w:t>
      </w:r>
      <w:bookmarkEnd w:id="21"/>
    </w:p>
    <w:p w14:paraId="66D4117D"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Dając możliwość dostępu dzieciom do Internetu parafia wdraża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14:paraId="70AFE071" w14:textId="77777777" w:rsidR="00743663" w:rsidRPr="001D6389" w:rsidRDefault="00743663" w:rsidP="00402E43">
      <w:pPr>
        <w:rPr>
          <w:rFonts w:ascii="Avenir Book" w:hAnsi="Avenir Book" w:cstheme="minorHAnsi"/>
          <w:lang w:val="pl-PL"/>
        </w:rPr>
      </w:pPr>
    </w:p>
    <w:p w14:paraId="26424ECE" w14:textId="77777777" w:rsidR="00743663" w:rsidRPr="001D6389" w:rsidRDefault="00743663" w:rsidP="00402E43">
      <w:pPr>
        <w:pStyle w:val="Nagwek2"/>
        <w:rPr>
          <w:rFonts w:cstheme="minorHAnsi"/>
          <w:lang w:val="pl-PL"/>
        </w:rPr>
      </w:pPr>
      <w:bookmarkStart w:id="22" w:name="_Toc169082612"/>
      <w:r w:rsidRPr="001D6389">
        <w:rPr>
          <w:rFonts w:cstheme="minorHAnsi"/>
          <w:color w:val="1F2225"/>
          <w:lang w:val="pl-PL"/>
        </w:rPr>
        <w:lastRenderedPageBreak/>
        <w:t>Zasady chroniące dotyczące wszystkich, również dorosłych</w:t>
      </w:r>
      <w:bookmarkEnd w:id="22"/>
    </w:p>
    <w:p w14:paraId="58D6032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14:paraId="2543287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Podczas Mszy świętych o uzdrowienie połączonych z modlitwą wstawienniczą należy zadbać o to, aby modlitwa taka odbywała się przy głównym ołtarzu, w miejscach godnych, widocznych, centralnych, a nie w różnych „zaułkach”, przyciemnionych pomieszczeniach itp. </w:t>
      </w:r>
    </w:p>
    <w:p w14:paraId="1C73188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Zaleca się, aby odwiedziny chorych (dotyczy księży oraz szafarzy i wolontariuszy) odbywały się w obecności osoby trzeciej (kogoś z rodziny, z sąsiedztwa, osoby posługującej w parafii).</w:t>
      </w:r>
    </w:p>
    <w:p w14:paraId="06816DC2" w14:textId="6EBEA0D9" w:rsidR="00A34417" w:rsidRDefault="00743663" w:rsidP="00402E43">
      <w:pPr>
        <w:numPr>
          <w:ilvl w:val="0"/>
          <w:numId w:val="30"/>
        </w:numPr>
        <w:ind w:left="284" w:hanging="284"/>
        <w:rPr>
          <w:rFonts w:ascii="Avenir Book" w:hAnsi="Avenir Book" w:cstheme="minorHAnsi"/>
          <w:color w:val="1F2225"/>
          <w:lang w:val="pl-PL"/>
        </w:rPr>
      </w:pPr>
      <w:r w:rsidRPr="001D6389">
        <w:rPr>
          <w:rFonts w:ascii="Avenir Book" w:hAnsi="Avenir Book" w:cstheme="minorHAnsi"/>
          <w:color w:val="1F2225"/>
          <w:lang w:val="pl-PL"/>
        </w:rPr>
        <w:t xml:space="preserve">Do udziału w wizytach duszpasterskich (kolęda) należy zapraszać tylko takie osoby (służba liturgiczną, organista, </w:t>
      </w:r>
      <w:proofErr w:type="spellStart"/>
      <w:r w:rsidRPr="001D6389">
        <w:rPr>
          <w:rFonts w:ascii="Avenir Book" w:hAnsi="Avenir Book" w:cstheme="minorHAnsi"/>
          <w:color w:val="1F2225"/>
          <w:lang w:val="pl-PL"/>
        </w:rPr>
        <w:t>zakrystianin</w:t>
      </w:r>
      <w:proofErr w:type="spellEnd"/>
      <w:r w:rsidRPr="001D6389">
        <w:rPr>
          <w:rFonts w:ascii="Avenir Book" w:hAnsi="Avenir Book" w:cstheme="minorHAnsi"/>
          <w:color w:val="1F2225"/>
          <w:lang w:val="pl-PL"/>
        </w:rPr>
        <w:t>, kościelny), które wykazują się odpowiednią dojrzałością np. w obszarze zachowania dyskrecji.</w:t>
      </w:r>
    </w:p>
    <w:p w14:paraId="10F6FFC3" w14:textId="480DAAE3"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2E5C561D" w14:textId="576DBC55"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23" w:name="_Toc169082613"/>
      <w:r w:rsidR="00743663" w:rsidRPr="001D6389">
        <w:rPr>
          <w:rFonts w:cstheme="minorHAnsi"/>
          <w:color w:val="1F2225"/>
          <w:lang w:val="pl-PL"/>
        </w:rPr>
        <w:t>Sposób reagowania na oskarżenia lub niewłaściwe zachowania</w:t>
      </w:r>
      <w:bookmarkEnd w:id="23"/>
    </w:p>
    <w:p w14:paraId="2760579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przypadkach przemocy fizycznej bądź seksualnej, gdy sprawcą jest osoba dorosła lub dziecko, należy zgłosić ten fakt zgodnie z prawem do organów ścigania. Jeżeli przemocy dopuściła się osoba duchowna to dodatkowo należy zgłosić to do delegata diecezjalnego.</w:t>
      </w:r>
    </w:p>
    <w:p w14:paraId="360C6F5B"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1618BE7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Jeśli niewłaściwe zachowanie dotyczy dziecka, należy o tym zawiadomić jego rodziców i wraz z nimi podjąć odpowiednie działania.</w:t>
      </w:r>
    </w:p>
    <w:p w14:paraId="4E4EBA5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Jeśli sprawa dotyczy niewłaściwych </w:t>
      </w:r>
      <w:proofErr w:type="spellStart"/>
      <w:r w:rsidRPr="001D6389">
        <w:rPr>
          <w:rFonts w:ascii="Avenir Book" w:hAnsi="Avenir Book" w:cstheme="minorHAnsi"/>
          <w:color w:val="1F2225"/>
          <w:lang w:val="pl-PL"/>
        </w:rPr>
        <w:t>zachowań</w:t>
      </w:r>
      <w:proofErr w:type="spellEnd"/>
      <w:r w:rsidRPr="001D6389">
        <w:rPr>
          <w:rFonts w:ascii="Avenir Book" w:hAnsi="Avenir Book" w:cstheme="minorHAnsi"/>
          <w:color w:val="1F2225"/>
          <w:lang w:val="pl-PL"/>
        </w:rPr>
        <w:t xml:space="preserve"> dzieci wobec siebie nawzajem, należy niezwłocznie zawiadomić rodziców dzieci i wraz z nimi podjąć odpowiednie działania.</w:t>
      </w:r>
    </w:p>
    <w:p w14:paraId="3D5035F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Osoba odpowiedzialna za przyjmowanie zgłoszeń współpracuje z proboszczem i delegatem diecezjalnym. </w:t>
      </w:r>
    </w:p>
    <w:p w14:paraId="4931FBD9"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Każda informacja o niewłaściwym zachowaniu powinna być traktowana poważnie, gdyż jest działaniem prewencyjnym.</w:t>
      </w:r>
    </w:p>
    <w:p w14:paraId="1D978E7F"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5A426FBB" w14:textId="7C8D4719" w:rsidR="00A34417" w:rsidRDefault="00743663" w:rsidP="00402E43">
      <w:pPr>
        <w:numPr>
          <w:ilvl w:val="0"/>
          <w:numId w:val="30"/>
        </w:numPr>
        <w:ind w:left="284" w:hanging="284"/>
        <w:rPr>
          <w:rFonts w:ascii="Avenir Book" w:hAnsi="Avenir Book" w:cstheme="minorHAnsi"/>
          <w:color w:val="1F2225"/>
          <w:lang w:val="pl-PL"/>
        </w:rPr>
      </w:pPr>
      <w:r w:rsidRPr="001D6389">
        <w:rPr>
          <w:rFonts w:ascii="Avenir Book" w:hAnsi="Avenir Book" w:cstheme="minorHAnsi"/>
          <w:color w:val="1F2225"/>
          <w:lang w:val="pl-PL"/>
        </w:rPr>
        <w:t>Wszelka działalność dotycząca ochrony oraz interwencji i pomocy jest dokumentowana. Wpisów w rejestrze zdarzeń dokonują osoby bezpośrednio zaangażowane w daną aktywność (zazwyczaj osoba zaufana oraz/lub osoba odpowiedzialna za interwencję). Za bezpieczne przechowywanie notatek odpowiedzialny jest proboszcz (administrator). Rejestr (Załącznik 3) prowadzi się zgodnie z zasadami ochrony danych wrażliwych. Notatką taką posługujemy się w działaniach interwencyjnych (np. przy zgłoszeniu do prokuratury).</w:t>
      </w:r>
    </w:p>
    <w:p w14:paraId="6F35C32B" w14:textId="7B9FFE21"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41C551B8" w14:textId="2FAEDBDC"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24" w:name="_Toc169082614"/>
      <w:r w:rsidR="00743663" w:rsidRPr="001D6389">
        <w:rPr>
          <w:rFonts w:cstheme="minorHAnsi"/>
          <w:color w:val="1F2225"/>
          <w:lang w:val="pl-PL"/>
        </w:rPr>
        <w:t>Pomoc osobom skrzywdzonym</w:t>
      </w:r>
      <w:bookmarkEnd w:id="24"/>
    </w:p>
    <w:p w14:paraId="49DCD23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Każda osoba, która mówi o doświadczanej przez siebie krzywdzie, winna zostać przyjęta z szacunkiem i uważnie wysłuchana.</w:t>
      </w:r>
    </w:p>
    <w:p w14:paraId="37786D2E"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Osoba skrzywdzona powinna otrzymać informację o możliwych formach pomocy, z której może skorzystać na terenie parafii lub poza nią. </w:t>
      </w:r>
    </w:p>
    <w:p w14:paraId="22014D36"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14:paraId="26FBDFBE"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27C34EAC"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Jeśli osoba skrzywdzona należała do jakiejś grupy parafialnej, również inni uczestnicy tej grupy powinni otrzymać pomoc duszpasterską i ewentualnie psychologiczną.</w:t>
      </w:r>
    </w:p>
    <w:p w14:paraId="0AADDD60"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Jeśli osobą skrzywdzoną jest dziecko, pomoc powinna otrzymać również jego rodzina.</w:t>
      </w:r>
    </w:p>
    <w:p w14:paraId="4B126AE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Parafianie powinni być we właściwy sposób poinformowani o tym, co się </w:t>
      </w:r>
      <w:proofErr w:type="gramStart"/>
      <w:r w:rsidRPr="001D6389">
        <w:rPr>
          <w:rFonts w:ascii="Avenir Book" w:hAnsi="Avenir Book" w:cstheme="minorHAnsi"/>
          <w:color w:val="1F2225"/>
          <w:lang w:val="pl-PL"/>
        </w:rPr>
        <w:t>wydarzyło,</w:t>
      </w:r>
      <w:proofErr w:type="gramEnd"/>
      <w:r w:rsidRPr="001D6389">
        <w:rPr>
          <w:rFonts w:ascii="Avenir Book" w:hAnsi="Avenir Book" w:cstheme="minorHAnsi"/>
          <w:color w:val="1F2225"/>
          <w:lang w:val="pl-PL"/>
        </w:rPr>
        <w:t xml:space="preserve"> oraz otrzymać stosowną pomoc. Należy przy tym zachować zasadę ochrony dobrego imienia osoby skrzywdzonej.</w:t>
      </w:r>
    </w:p>
    <w:p w14:paraId="1C9B7D7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Jeśli zgłoszenie dotyczy przestępstwa określonego w prawie karnym i/lub kanonicznym, osoba przyjmująca zgłoszenie postępuje zgodnie z procedurami zawartymi w Wytycznych KEP.</w:t>
      </w:r>
    </w:p>
    <w:p w14:paraId="14288FB4"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Jeśli zgłoszenie dotyczy innej krzywdy czy niewłaściwego zachowania, osoba zgłaszająca otrzymuje informację o podjętych w sprawie krokach.</w:t>
      </w:r>
    </w:p>
    <w:p w14:paraId="49ACB85D" w14:textId="77777777" w:rsidR="00A34417" w:rsidRDefault="00743663" w:rsidP="00402E43">
      <w:pPr>
        <w:numPr>
          <w:ilvl w:val="0"/>
          <w:numId w:val="30"/>
        </w:numPr>
        <w:ind w:left="284" w:hanging="284"/>
        <w:rPr>
          <w:rFonts w:ascii="Avenir Book" w:hAnsi="Avenir Book" w:cstheme="minorHAnsi"/>
          <w:color w:val="1F2225"/>
          <w:lang w:val="pl-PL"/>
        </w:rPr>
      </w:pPr>
      <w:r w:rsidRPr="001D6389">
        <w:rPr>
          <w:rFonts w:ascii="Avenir Book" w:hAnsi="Avenir Book" w:cstheme="minorHAnsi"/>
          <w:color w:val="1F2225"/>
          <w:lang w:val="pl-PL"/>
        </w:rPr>
        <w:t>Wszelkie działania i uzyskane informacje objęte są zasadą poufności, ale osoby skrzywdzonej nie wolno zobowiązywać do zachowania tajemnicy.</w:t>
      </w:r>
    </w:p>
    <w:p w14:paraId="731DA795" w14:textId="216ECAEF"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53B2EC00" w14:textId="6235420A"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25" w:name="_Toc169082615"/>
      <w:r w:rsidR="00743663" w:rsidRPr="001D6389">
        <w:rPr>
          <w:rFonts w:cstheme="minorHAnsi"/>
          <w:color w:val="1F2225"/>
          <w:lang w:val="pl-PL"/>
        </w:rPr>
        <w:t>Sposób postępowania z oskarżonymi o przemoc</w:t>
      </w:r>
      <w:bookmarkEnd w:id="25"/>
    </w:p>
    <w:p w14:paraId="121492FF"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 xml:space="preserve">Do parafii mogą należeć osoby, które są oskarżone o różne przestępstwa bądź mają wyrok w zawieszeniu, lub też wróciły do środowiska po odbytym wyroku. Nie powinny one pracować z dziećmi, natomiast powinny zostać objęte pomocą duszpasterską. </w:t>
      </w:r>
    </w:p>
    <w:p w14:paraId="3A57EFB1"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sytuacji, gdy oskarżonym jest dziecko, należy współpracować z jego rodzicami lub opiekunami prawnymi w takim zakresie, w jakim jest to możliwe i potrzebne. Ich również dobrze jest otoczyć opieką duszpasterską.</w:t>
      </w:r>
    </w:p>
    <w:p w14:paraId="5A9335D6"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sytuacji, gdy osobą oskarżoną jest kapłan lub osoba konsekrowana, należy zastosować się do wskazań uzyskanych od biskupa miejsca lub przełożonych. Wobec takiej osoby powzięte zostają kroki przewidziane przez Wytyczne KEP.</w:t>
      </w:r>
    </w:p>
    <w:p w14:paraId="5C853918"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Gdy osobą oskarżoną jest świecki pracownik lub wolontariusz parafialny, należy odsunąć taką osobę od podejmowanej pracy na czas wyjaśnienia sprawy lub do czasu decyzji prokuratury oraz objąć ją opieką duszpasterską.</w:t>
      </w:r>
    </w:p>
    <w:p w14:paraId="7DEC2C3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W procesie wyjaśniania sprawy oraz w podawaniu informacji należy również zadbać o zachowanie ochrony dobrego imienia domniemanego sprawcy.</w:t>
      </w:r>
    </w:p>
    <w:p w14:paraId="722F5578" w14:textId="77777777" w:rsidR="00A34417" w:rsidRDefault="00743663" w:rsidP="00402E43">
      <w:pPr>
        <w:numPr>
          <w:ilvl w:val="0"/>
          <w:numId w:val="30"/>
        </w:numPr>
        <w:ind w:left="284" w:hanging="284"/>
        <w:rPr>
          <w:rFonts w:ascii="Avenir Book" w:hAnsi="Avenir Book" w:cstheme="minorHAnsi"/>
          <w:color w:val="1F2225"/>
          <w:lang w:val="pl-PL"/>
        </w:rPr>
      </w:pPr>
      <w:r w:rsidRPr="001D6389">
        <w:rPr>
          <w:rFonts w:ascii="Avenir Book" w:hAnsi="Avenir Book" w:cstheme="minorHAnsi"/>
          <w:color w:val="1F2225"/>
          <w:lang w:val="pl-PL"/>
        </w:rPr>
        <w:t>W przypadku zaistnienia fałszywego oskarżenia, jeśli zarzuty nie zostaną potwierdzone, a oskarżenie znane było osobom postronnym, należy przekazać im informację o niewinności oskarżonego w formie komunikatu biskupa miejsca lub delegata.</w:t>
      </w:r>
    </w:p>
    <w:p w14:paraId="6868A29A" w14:textId="496D7E10" w:rsidR="00743663"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1132D460" w14:textId="30335F89" w:rsidR="00743663" w:rsidRPr="001D6389" w:rsidRDefault="001D6389" w:rsidP="00402E43">
      <w:pPr>
        <w:pStyle w:val="Nagwek1"/>
        <w:numPr>
          <w:ilvl w:val="0"/>
          <w:numId w:val="1"/>
        </w:numPr>
        <w:ind w:left="284" w:hanging="284"/>
        <w:rPr>
          <w:rFonts w:cstheme="minorHAnsi"/>
          <w:lang w:val="pl-PL"/>
        </w:rPr>
      </w:pPr>
      <w:r>
        <w:rPr>
          <w:rFonts w:cstheme="minorHAnsi"/>
          <w:color w:val="1F2225"/>
          <w:lang w:val="pl-PL"/>
        </w:rPr>
        <w:lastRenderedPageBreak/>
        <w:t xml:space="preserve"> </w:t>
      </w:r>
      <w:bookmarkStart w:id="26" w:name="_Toc169082616"/>
      <w:r w:rsidR="00743663" w:rsidRPr="001D6389">
        <w:rPr>
          <w:rFonts w:cstheme="minorHAnsi"/>
          <w:color w:val="1F2225"/>
          <w:lang w:val="pl-PL"/>
        </w:rPr>
        <w:t>Zapewnienie jakości i ciągłości działań w zakresie prewencji</w:t>
      </w:r>
      <w:bookmarkEnd w:id="26"/>
    </w:p>
    <w:p w14:paraId="660A25F6" w14:textId="2D279FCC"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Dokument zawierający standardy ochrony dzieci i osób bezbronnych w parafii aktualizowany jest co dwa lata.</w:t>
      </w:r>
    </w:p>
    <w:p w14:paraId="2E5F4C53" w14:textId="77777777" w:rsidR="00743663" w:rsidRPr="001D6389" w:rsidRDefault="00743663" w:rsidP="00402E43">
      <w:pPr>
        <w:numPr>
          <w:ilvl w:val="0"/>
          <w:numId w:val="30"/>
        </w:numPr>
        <w:ind w:left="284" w:hanging="284"/>
        <w:rPr>
          <w:rFonts w:ascii="Avenir Book" w:hAnsi="Avenir Book" w:cstheme="minorHAnsi"/>
          <w:lang w:val="pl-PL"/>
        </w:rPr>
      </w:pPr>
      <w:r w:rsidRPr="001D6389">
        <w:rPr>
          <w:rFonts w:ascii="Avenir Book" w:hAnsi="Avenir Book" w:cstheme="minorHAnsi"/>
          <w:color w:val="1F2225"/>
          <w:lang w:val="pl-PL"/>
        </w:rPr>
        <w:t>Ewaluacja dokumentu dokonywana jest przez osobę odpowiedzialną za prewencję we współpracy z proboszczem/administratorem i osobami wyznaczonymi przez proboszcza, a następnie konsultowana z osobami zaangażowanymi w duszpasterstwo parafialne. Następnie jest zatwierdzana przez osobę odpowiedzialną w diecezji za prewencję.</w:t>
      </w:r>
    </w:p>
    <w:p w14:paraId="18FFCC98"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br/>
      </w:r>
    </w:p>
    <w:p w14:paraId="28589ECA" w14:textId="7E5E76D4"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Osobą zaufania w parafii jest</w:t>
      </w:r>
      <w:r w:rsidR="001D6389">
        <w:rPr>
          <w:rFonts w:ascii="Avenir Book" w:hAnsi="Avenir Book" w:cstheme="minorHAnsi"/>
          <w:color w:val="1F2225"/>
          <w:lang w:val="pl-PL"/>
        </w:rPr>
        <w:t xml:space="preserve"> </w:t>
      </w:r>
      <w:r w:rsidR="00067D2C">
        <w:rPr>
          <w:rFonts w:ascii="Avenir Book" w:hAnsi="Avenir Book" w:cstheme="minorHAnsi"/>
          <w:color w:val="1F2225"/>
          <w:lang w:val="pl-PL"/>
        </w:rPr>
        <w:t>p. Anna Góra</w:t>
      </w:r>
    </w:p>
    <w:p w14:paraId="6AD06E5E" w14:textId="77777777" w:rsidR="00743663" w:rsidRPr="001D6389" w:rsidRDefault="00743663" w:rsidP="00402E43">
      <w:pPr>
        <w:rPr>
          <w:rFonts w:ascii="Avenir Book" w:hAnsi="Avenir Book" w:cstheme="minorHAnsi"/>
          <w:lang w:val="pl-PL"/>
        </w:rPr>
      </w:pPr>
    </w:p>
    <w:p w14:paraId="5926F4D2" w14:textId="77777777" w:rsidR="00743663" w:rsidRPr="001D6389" w:rsidRDefault="00743663" w:rsidP="00402E43">
      <w:pPr>
        <w:rPr>
          <w:rFonts w:ascii="Avenir Book" w:hAnsi="Avenir Book" w:cstheme="minorHAnsi"/>
          <w:lang w:val="pl-PL"/>
        </w:rPr>
      </w:pPr>
      <w:r w:rsidRPr="001D6389">
        <w:rPr>
          <w:rFonts w:ascii="Avenir Book" w:hAnsi="Avenir Book" w:cstheme="minorHAnsi"/>
          <w:color w:val="1F2225"/>
          <w:lang w:val="pl-PL"/>
        </w:rPr>
        <w:t>Placówki, w których można uzyskać pomoc terapeutyczną:</w:t>
      </w:r>
    </w:p>
    <w:p w14:paraId="468B130D" w14:textId="77777777" w:rsidR="00743663" w:rsidRPr="001D6389" w:rsidRDefault="00743663" w:rsidP="00402E43">
      <w:pPr>
        <w:rPr>
          <w:rFonts w:ascii="Avenir Book" w:hAnsi="Avenir Book" w:cstheme="minorHAnsi"/>
          <w:lang w:val="pl-PL"/>
        </w:rPr>
      </w:pPr>
    </w:p>
    <w:p w14:paraId="6066AFBD" w14:textId="77777777" w:rsidR="00743663" w:rsidRPr="001D6389" w:rsidRDefault="00743663" w:rsidP="00402E43">
      <w:pPr>
        <w:rPr>
          <w:rFonts w:ascii="Avenir Book" w:hAnsi="Avenir Book" w:cstheme="minorHAnsi"/>
          <w:lang w:val="pl-PL"/>
        </w:rPr>
      </w:pPr>
    </w:p>
    <w:p w14:paraId="5E70D394" w14:textId="77777777" w:rsidR="00743663" w:rsidRPr="001D6389" w:rsidRDefault="00743663" w:rsidP="00402E43">
      <w:pPr>
        <w:rPr>
          <w:rFonts w:ascii="Avenir Book" w:hAnsi="Avenir Book" w:cstheme="minorHAnsi"/>
          <w:lang w:val="pl-PL"/>
        </w:rPr>
      </w:pPr>
    </w:p>
    <w:p w14:paraId="2971C084" w14:textId="77777777" w:rsidR="00743663" w:rsidRPr="001D6389" w:rsidRDefault="00743663" w:rsidP="00402E43">
      <w:pPr>
        <w:rPr>
          <w:rFonts w:ascii="Avenir Book" w:hAnsi="Avenir Book" w:cstheme="minorHAnsi"/>
          <w:lang w:val="pl-PL"/>
        </w:rPr>
      </w:pPr>
    </w:p>
    <w:p w14:paraId="0BF34313" w14:textId="77777777" w:rsidR="00743663" w:rsidRPr="001D6389" w:rsidRDefault="00743663" w:rsidP="00402E43">
      <w:pPr>
        <w:rPr>
          <w:rFonts w:ascii="Avenir Book" w:hAnsi="Avenir Book" w:cstheme="minorHAnsi"/>
          <w:lang w:val="pl-PL"/>
        </w:rPr>
      </w:pPr>
    </w:p>
    <w:p w14:paraId="38F66E4F" w14:textId="77777777" w:rsidR="001D6389" w:rsidRDefault="001D6389" w:rsidP="00402E43">
      <w:pPr>
        <w:rPr>
          <w:rFonts w:ascii="Avenir Book" w:hAnsi="Avenir Book" w:cstheme="minorHAnsi"/>
          <w:color w:val="1F2225"/>
          <w:lang w:val="pl-PL"/>
        </w:rPr>
      </w:pPr>
    </w:p>
    <w:p w14:paraId="579591AF" w14:textId="77777777" w:rsidR="001D6389" w:rsidRDefault="001D6389" w:rsidP="00402E43">
      <w:pPr>
        <w:rPr>
          <w:rFonts w:ascii="Avenir Book" w:hAnsi="Avenir Book" w:cstheme="minorHAnsi"/>
          <w:color w:val="1F2225"/>
          <w:lang w:val="pl-PL"/>
        </w:rPr>
      </w:pPr>
    </w:p>
    <w:p w14:paraId="25D2E637" w14:textId="77777777" w:rsidR="001D6389" w:rsidRDefault="001D6389" w:rsidP="00402E43">
      <w:pPr>
        <w:rPr>
          <w:rFonts w:ascii="Avenir Book" w:hAnsi="Avenir Book" w:cstheme="minorHAnsi"/>
          <w:color w:val="1F2225"/>
          <w:lang w:val="pl-PL"/>
        </w:rPr>
      </w:pPr>
    </w:p>
    <w:p w14:paraId="101DA393" w14:textId="77777777" w:rsidR="001D6389" w:rsidRDefault="001D6389" w:rsidP="00402E43">
      <w:pPr>
        <w:rPr>
          <w:rFonts w:ascii="Avenir Book" w:hAnsi="Avenir Book" w:cstheme="minorHAnsi"/>
          <w:color w:val="1F2225"/>
          <w:lang w:val="pl-PL"/>
        </w:rPr>
      </w:pPr>
    </w:p>
    <w:p w14:paraId="42662909" w14:textId="77777777" w:rsidR="001D6389" w:rsidRDefault="001D6389" w:rsidP="00402E43">
      <w:pPr>
        <w:rPr>
          <w:rFonts w:ascii="Avenir Book" w:hAnsi="Avenir Book" w:cstheme="minorHAnsi"/>
          <w:color w:val="1F2225"/>
          <w:lang w:val="pl-PL"/>
        </w:rPr>
      </w:pPr>
    </w:p>
    <w:p w14:paraId="0E60EF72" w14:textId="769FDA97" w:rsidR="00A34417" w:rsidRDefault="00743663" w:rsidP="00402E43">
      <w:pPr>
        <w:rPr>
          <w:rFonts w:ascii="Avenir Book" w:hAnsi="Avenir Book" w:cstheme="minorHAnsi"/>
          <w:color w:val="1F2225"/>
          <w:lang w:val="pl-PL"/>
        </w:rPr>
      </w:pPr>
      <w:r w:rsidRPr="001D6389">
        <w:rPr>
          <w:rFonts w:ascii="Avenir Book" w:hAnsi="Avenir Book" w:cstheme="minorHAnsi"/>
          <w:color w:val="1F2225"/>
          <w:lang w:val="pl-PL"/>
        </w:rPr>
        <w:t>Podpis proboszcza (administratora)</w:t>
      </w:r>
    </w:p>
    <w:p w14:paraId="2909AC03" w14:textId="0BB176C6" w:rsidR="001D6389" w:rsidRPr="00A34417" w:rsidRDefault="00A34417" w:rsidP="00A34417">
      <w:pPr>
        <w:spacing w:before="0" w:after="0" w:line="240" w:lineRule="auto"/>
        <w:jc w:val="left"/>
        <w:rPr>
          <w:rFonts w:ascii="Avenir Book" w:hAnsi="Avenir Book" w:cstheme="minorHAnsi"/>
          <w:color w:val="1F2225"/>
          <w:lang w:val="pl-PL"/>
        </w:rPr>
      </w:pPr>
      <w:r>
        <w:rPr>
          <w:rFonts w:ascii="Avenir Book" w:hAnsi="Avenir Book" w:cstheme="minorHAnsi"/>
          <w:color w:val="1F2225"/>
          <w:lang w:val="pl-PL"/>
        </w:rPr>
        <w:br w:type="page"/>
      </w:r>
    </w:p>
    <w:p w14:paraId="37CE9D17" w14:textId="3DDD4762" w:rsidR="008642C5" w:rsidRDefault="001D6389" w:rsidP="001D6389">
      <w:pPr>
        <w:pStyle w:val="Nagwek1"/>
        <w:rPr>
          <w:lang w:val="pl-PL"/>
        </w:rPr>
      </w:pPr>
      <w:bookmarkStart w:id="27" w:name="_Toc169082617"/>
      <w:r>
        <w:rPr>
          <w:lang w:val="pl-PL"/>
        </w:rPr>
        <w:lastRenderedPageBreak/>
        <w:t>10. Spis treści</w:t>
      </w:r>
      <w:bookmarkEnd w:id="27"/>
    </w:p>
    <w:p w14:paraId="24DBBCF2" w14:textId="721DAF7B" w:rsidR="00A34417" w:rsidRPr="00A34417" w:rsidRDefault="001D6389" w:rsidP="00A34417">
      <w:pPr>
        <w:pStyle w:val="Spistreci1"/>
        <w:rPr>
          <w:rFonts w:eastAsiaTheme="minorEastAsia" w:cstheme="minorBidi"/>
          <w:kern w:val="2"/>
          <w:sz w:val="24"/>
          <w:szCs w:val="24"/>
          <w:u w:val="none"/>
          <w:lang w:eastAsia="pl-PL"/>
          <w14:ligatures w14:val="standardContextual"/>
        </w:rPr>
      </w:pPr>
      <w:r w:rsidRPr="00A34417">
        <w:rPr>
          <w:rFonts w:ascii="Avenir Book" w:hAnsi="Avenir Book"/>
        </w:rPr>
        <w:fldChar w:fldCharType="begin"/>
      </w:r>
      <w:r w:rsidRPr="00A34417">
        <w:rPr>
          <w:rFonts w:ascii="Avenir Book" w:hAnsi="Avenir Book"/>
        </w:rPr>
        <w:instrText xml:space="preserve"> TOC \o "1-3" \h \z \u </w:instrText>
      </w:r>
      <w:r w:rsidRPr="00A34417">
        <w:rPr>
          <w:rFonts w:ascii="Avenir Book" w:hAnsi="Avenir Book"/>
        </w:rPr>
        <w:fldChar w:fldCharType="separate"/>
      </w:r>
      <w:hyperlink w:anchor="_Toc169082591" w:history="1">
        <w:r w:rsidR="00A34417" w:rsidRPr="00A34417">
          <w:rPr>
            <w:rStyle w:val="Hipercze"/>
          </w:rPr>
          <w:t>1.</w:t>
        </w:r>
        <w:r w:rsidR="00A34417" w:rsidRPr="00A34417">
          <w:rPr>
            <w:rFonts w:eastAsiaTheme="minorEastAsia" w:cstheme="minorBidi"/>
            <w:kern w:val="2"/>
            <w:sz w:val="24"/>
            <w:szCs w:val="24"/>
            <w:u w:val="none"/>
            <w:lang w:eastAsia="pl-PL"/>
            <w14:ligatures w14:val="standardContextual"/>
          </w:rPr>
          <w:tab/>
        </w:r>
        <w:r w:rsidR="00A34417" w:rsidRPr="00A34417">
          <w:rPr>
            <w:rStyle w:val="Hipercze"/>
          </w:rPr>
          <w:t>Preambuła</w:t>
        </w:r>
        <w:r w:rsidR="00A34417" w:rsidRPr="00A34417">
          <w:rPr>
            <w:webHidden/>
          </w:rPr>
          <w:tab/>
        </w:r>
        <w:r w:rsidR="00A34417" w:rsidRPr="00A34417">
          <w:rPr>
            <w:webHidden/>
          </w:rPr>
          <w:fldChar w:fldCharType="begin"/>
        </w:r>
        <w:r w:rsidR="00A34417" w:rsidRPr="00A34417">
          <w:rPr>
            <w:webHidden/>
          </w:rPr>
          <w:instrText xml:space="preserve"> PAGEREF _Toc169082591 \h </w:instrText>
        </w:r>
        <w:r w:rsidR="00A34417" w:rsidRPr="00A34417">
          <w:rPr>
            <w:webHidden/>
          </w:rPr>
        </w:r>
        <w:r w:rsidR="00A34417" w:rsidRPr="00A34417">
          <w:rPr>
            <w:webHidden/>
          </w:rPr>
          <w:fldChar w:fldCharType="separate"/>
        </w:r>
        <w:r w:rsidR="00A34417" w:rsidRPr="00A34417">
          <w:rPr>
            <w:webHidden/>
          </w:rPr>
          <w:t>2</w:t>
        </w:r>
        <w:r w:rsidR="00A34417" w:rsidRPr="00A34417">
          <w:rPr>
            <w:webHidden/>
          </w:rPr>
          <w:fldChar w:fldCharType="end"/>
        </w:r>
      </w:hyperlink>
    </w:p>
    <w:p w14:paraId="1CEC5620" w14:textId="75E5BDE4"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592" w:history="1">
        <w:r w:rsidRPr="00A34417">
          <w:rPr>
            <w:rStyle w:val="Hipercze"/>
          </w:rPr>
          <w:t>2.</w:t>
        </w:r>
        <w:r w:rsidRPr="00A34417">
          <w:rPr>
            <w:rFonts w:eastAsiaTheme="minorEastAsia" w:cstheme="minorBidi"/>
            <w:kern w:val="2"/>
            <w:sz w:val="24"/>
            <w:szCs w:val="24"/>
            <w:u w:val="none"/>
            <w:lang w:eastAsia="pl-PL"/>
            <w14:ligatures w14:val="standardContextual"/>
          </w:rPr>
          <w:tab/>
        </w:r>
        <w:r w:rsidRPr="00A34417">
          <w:rPr>
            <w:rStyle w:val="Hipercze"/>
          </w:rPr>
          <w:t>Zawartość dokumentu</w:t>
        </w:r>
        <w:r w:rsidRPr="00A34417">
          <w:rPr>
            <w:webHidden/>
          </w:rPr>
          <w:tab/>
        </w:r>
        <w:r w:rsidRPr="00A34417">
          <w:rPr>
            <w:webHidden/>
          </w:rPr>
          <w:fldChar w:fldCharType="begin"/>
        </w:r>
        <w:r w:rsidRPr="00A34417">
          <w:rPr>
            <w:webHidden/>
          </w:rPr>
          <w:instrText xml:space="preserve"> PAGEREF _Toc169082592 \h </w:instrText>
        </w:r>
        <w:r w:rsidRPr="00A34417">
          <w:rPr>
            <w:webHidden/>
          </w:rPr>
        </w:r>
        <w:r w:rsidRPr="00A34417">
          <w:rPr>
            <w:webHidden/>
          </w:rPr>
          <w:fldChar w:fldCharType="separate"/>
        </w:r>
        <w:r w:rsidRPr="00A34417">
          <w:rPr>
            <w:webHidden/>
          </w:rPr>
          <w:t>3</w:t>
        </w:r>
        <w:r w:rsidRPr="00A34417">
          <w:rPr>
            <w:webHidden/>
          </w:rPr>
          <w:fldChar w:fldCharType="end"/>
        </w:r>
      </w:hyperlink>
    </w:p>
    <w:p w14:paraId="31B0C4AB" w14:textId="6DCEC429"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593" w:history="1">
        <w:r w:rsidRPr="00A34417">
          <w:rPr>
            <w:rStyle w:val="Hipercze"/>
          </w:rPr>
          <w:t>3.</w:t>
        </w:r>
        <w:r w:rsidRPr="00A34417">
          <w:rPr>
            <w:rFonts w:eastAsiaTheme="minorEastAsia" w:cstheme="minorBidi"/>
            <w:kern w:val="2"/>
            <w:sz w:val="24"/>
            <w:szCs w:val="24"/>
            <w:u w:val="none"/>
            <w:lang w:eastAsia="pl-PL"/>
            <w14:ligatures w14:val="standardContextual"/>
          </w:rPr>
          <w:tab/>
        </w:r>
        <w:r w:rsidRPr="00A34417">
          <w:rPr>
            <w:rStyle w:val="Hipercze"/>
          </w:rPr>
          <w:t>Objaśnienie terminów (słowniczek)</w:t>
        </w:r>
        <w:r w:rsidRPr="00A34417">
          <w:rPr>
            <w:webHidden/>
          </w:rPr>
          <w:tab/>
        </w:r>
        <w:r w:rsidRPr="00A34417">
          <w:rPr>
            <w:webHidden/>
          </w:rPr>
          <w:fldChar w:fldCharType="begin"/>
        </w:r>
        <w:r w:rsidRPr="00A34417">
          <w:rPr>
            <w:webHidden/>
          </w:rPr>
          <w:instrText xml:space="preserve"> PAGEREF _Toc169082593 \h </w:instrText>
        </w:r>
        <w:r w:rsidRPr="00A34417">
          <w:rPr>
            <w:webHidden/>
          </w:rPr>
        </w:r>
        <w:r w:rsidRPr="00A34417">
          <w:rPr>
            <w:webHidden/>
          </w:rPr>
          <w:fldChar w:fldCharType="separate"/>
        </w:r>
        <w:r w:rsidRPr="00A34417">
          <w:rPr>
            <w:webHidden/>
          </w:rPr>
          <w:t>4</w:t>
        </w:r>
        <w:r w:rsidRPr="00A34417">
          <w:rPr>
            <w:webHidden/>
          </w:rPr>
          <w:fldChar w:fldCharType="end"/>
        </w:r>
      </w:hyperlink>
    </w:p>
    <w:p w14:paraId="6575B30E" w14:textId="76687263"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594" w:history="1">
        <w:r w:rsidRPr="00A34417">
          <w:rPr>
            <w:rStyle w:val="Hipercze"/>
            <w:b w:val="0"/>
            <w:bCs w:val="0"/>
            <w:noProof/>
            <w:lang w:val="pl-PL"/>
          </w:rPr>
          <w:t>Osoby, ich role i funkcje w Kościele</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_Toc169082594 \h </w:instrText>
        </w:r>
        <w:r w:rsidRPr="00A34417">
          <w:rPr>
            <w:b w:val="0"/>
            <w:bCs w:val="0"/>
            <w:noProof/>
            <w:webHidden/>
          </w:rPr>
        </w:r>
        <w:r w:rsidRPr="00A34417">
          <w:rPr>
            <w:b w:val="0"/>
            <w:bCs w:val="0"/>
            <w:noProof/>
            <w:webHidden/>
          </w:rPr>
          <w:fldChar w:fldCharType="separate"/>
        </w:r>
        <w:r w:rsidRPr="00A34417">
          <w:rPr>
            <w:b w:val="0"/>
            <w:bCs w:val="0"/>
            <w:noProof/>
            <w:webHidden/>
          </w:rPr>
          <w:t>4</w:t>
        </w:r>
        <w:r w:rsidRPr="00A34417">
          <w:rPr>
            <w:b w:val="0"/>
            <w:bCs w:val="0"/>
            <w:noProof/>
            <w:webHidden/>
          </w:rPr>
          <w:fldChar w:fldCharType="end"/>
        </w:r>
      </w:hyperlink>
    </w:p>
    <w:p w14:paraId="6F62FF3E" w14:textId="1E32DCA2"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595" w:history="1">
        <w:r w:rsidRPr="00A34417">
          <w:rPr>
            <w:rStyle w:val="Hipercze"/>
            <w:b w:val="0"/>
            <w:bCs w:val="0"/>
            <w:noProof/>
            <w:lang w:val="pl-PL"/>
          </w:rPr>
          <w:t>Organizacja posługi Kościoła</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_Toc169082595 \h </w:instrText>
        </w:r>
        <w:r w:rsidRPr="00A34417">
          <w:rPr>
            <w:b w:val="0"/>
            <w:bCs w:val="0"/>
            <w:noProof/>
            <w:webHidden/>
          </w:rPr>
        </w:r>
        <w:r w:rsidRPr="00A34417">
          <w:rPr>
            <w:b w:val="0"/>
            <w:bCs w:val="0"/>
            <w:noProof/>
            <w:webHidden/>
          </w:rPr>
          <w:fldChar w:fldCharType="separate"/>
        </w:r>
        <w:r w:rsidRPr="00A34417">
          <w:rPr>
            <w:b w:val="0"/>
            <w:bCs w:val="0"/>
            <w:noProof/>
            <w:webHidden/>
          </w:rPr>
          <w:t>5</w:t>
        </w:r>
        <w:r w:rsidRPr="00A34417">
          <w:rPr>
            <w:b w:val="0"/>
            <w:bCs w:val="0"/>
            <w:noProof/>
            <w:webHidden/>
          </w:rPr>
          <w:fldChar w:fldCharType="end"/>
        </w:r>
      </w:hyperlink>
    </w:p>
    <w:p w14:paraId="43E6E196" w14:textId="5448DF6F"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596" w:history="1">
        <w:r w:rsidRPr="00A34417">
          <w:rPr>
            <w:rStyle w:val="Hipercze"/>
            <w:b w:val="0"/>
            <w:bCs w:val="0"/>
            <w:noProof/>
            <w:lang w:val="pl-PL"/>
          </w:rPr>
          <w:t>Dzieci i osoby bezbronne</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_Toc169082596 \h </w:instrText>
        </w:r>
        <w:r w:rsidRPr="00A34417">
          <w:rPr>
            <w:b w:val="0"/>
            <w:bCs w:val="0"/>
            <w:noProof/>
            <w:webHidden/>
          </w:rPr>
        </w:r>
        <w:r w:rsidRPr="00A34417">
          <w:rPr>
            <w:b w:val="0"/>
            <w:bCs w:val="0"/>
            <w:noProof/>
            <w:webHidden/>
          </w:rPr>
          <w:fldChar w:fldCharType="separate"/>
        </w:r>
        <w:r w:rsidRPr="00A34417">
          <w:rPr>
            <w:b w:val="0"/>
            <w:bCs w:val="0"/>
            <w:noProof/>
            <w:webHidden/>
          </w:rPr>
          <w:t>5</w:t>
        </w:r>
        <w:r w:rsidRPr="00A34417">
          <w:rPr>
            <w:b w:val="0"/>
            <w:bCs w:val="0"/>
            <w:noProof/>
            <w:webHidden/>
          </w:rPr>
          <w:fldChar w:fldCharType="end"/>
        </w:r>
      </w:hyperlink>
    </w:p>
    <w:p w14:paraId="0B691F45" w14:textId="69DA42C5"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597" w:history="1">
        <w:r w:rsidRPr="00A34417">
          <w:rPr>
            <w:rStyle w:val="Hipercze"/>
            <w:b w:val="0"/>
            <w:bCs w:val="0"/>
            <w:noProof/>
            <w:lang w:val="pl-PL"/>
          </w:rPr>
          <w:t>Różne formy przemocy</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_Toc169082597 \h </w:instrText>
        </w:r>
        <w:r w:rsidRPr="00A34417">
          <w:rPr>
            <w:b w:val="0"/>
            <w:bCs w:val="0"/>
            <w:noProof/>
            <w:webHidden/>
          </w:rPr>
        </w:r>
        <w:r w:rsidRPr="00A34417">
          <w:rPr>
            <w:b w:val="0"/>
            <w:bCs w:val="0"/>
            <w:noProof/>
            <w:webHidden/>
          </w:rPr>
          <w:fldChar w:fldCharType="separate"/>
        </w:r>
        <w:r w:rsidRPr="00A34417">
          <w:rPr>
            <w:b w:val="0"/>
            <w:bCs w:val="0"/>
            <w:noProof/>
            <w:webHidden/>
          </w:rPr>
          <w:t>6</w:t>
        </w:r>
        <w:r w:rsidRPr="00A34417">
          <w:rPr>
            <w:b w:val="0"/>
            <w:bCs w:val="0"/>
            <w:noProof/>
            <w:webHidden/>
          </w:rPr>
          <w:fldChar w:fldCharType="end"/>
        </w:r>
      </w:hyperlink>
    </w:p>
    <w:p w14:paraId="5AE1637F" w14:textId="58477E1C"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598" w:history="1">
        <w:r w:rsidRPr="00A34417">
          <w:rPr>
            <w:rStyle w:val="Hipercze"/>
            <w:b w:val="0"/>
            <w:bCs w:val="0"/>
            <w:noProof/>
            <w:lang w:val="pl-PL"/>
          </w:rPr>
          <w:t>Wsparcie</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_Toc169082598 \h </w:instrText>
        </w:r>
        <w:r w:rsidRPr="00A34417">
          <w:rPr>
            <w:b w:val="0"/>
            <w:bCs w:val="0"/>
            <w:noProof/>
            <w:webHidden/>
          </w:rPr>
        </w:r>
        <w:r w:rsidRPr="00A34417">
          <w:rPr>
            <w:b w:val="0"/>
            <w:bCs w:val="0"/>
            <w:noProof/>
            <w:webHidden/>
          </w:rPr>
          <w:fldChar w:fldCharType="separate"/>
        </w:r>
        <w:r w:rsidRPr="00A34417">
          <w:rPr>
            <w:b w:val="0"/>
            <w:bCs w:val="0"/>
            <w:noProof/>
            <w:webHidden/>
          </w:rPr>
          <w:t>8</w:t>
        </w:r>
        <w:r w:rsidRPr="00A34417">
          <w:rPr>
            <w:b w:val="0"/>
            <w:bCs w:val="0"/>
            <w:noProof/>
            <w:webHidden/>
          </w:rPr>
          <w:fldChar w:fldCharType="end"/>
        </w:r>
      </w:hyperlink>
    </w:p>
    <w:p w14:paraId="13B2D947" w14:textId="2CD53C00"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599" w:history="1">
        <w:r w:rsidRPr="00A34417">
          <w:rPr>
            <w:rStyle w:val="Hipercze"/>
            <w:b w:val="0"/>
            <w:bCs w:val="0"/>
            <w:noProof/>
            <w:lang w:val="pl-PL"/>
          </w:rPr>
          <w:t>Osoby dramatu</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_Toc169082599 \h </w:instrText>
        </w:r>
        <w:r w:rsidRPr="00A34417">
          <w:rPr>
            <w:b w:val="0"/>
            <w:bCs w:val="0"/>
            <w:noProof/>
            <w:webHidden/>
          </w:rPr>
        </w:r>
        <w:r w:rsidRPr="00A34417">
          <w:rPr>
            <w:b w:val="0"/>
            <w:bCs w:val="0"/>
            <w:noProof/>
            <w:webHidden/>
          </w:rPr>
          <w:fldChar w:fldCharType="separate"/>
        </w:r>
        <w:r w:rsidRPr="00A34417">
          <w:rPr>
            <w:b w:val="0"/>
            <w:bCs w:val="0"/>
            <w:noProof/>
            <w:webHidden/>
          </w:rPr>
          <w:t>8</w:t>
        </w:r>
        <w:r w:rsidRPr="00A34417">
          <w:rPr>
            <w:b w:val="0"/>
            <w:bCs w:val="0"/>
            <w:noProof/>
            <w:webHidden/>
          </w:rPr>
          <w:fldChar w:fldCharType="end"/>
        </w:r>
      </w:hyperlink>
    </w:p>
    <w:p w14:paraId="4F463FF9" w14:textId="28207B73"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0" w:history="1">
        <w:r w:rsidRPr="00A34417">
          <w:rPr>
            <w:rStyle w:val="Hipercze"/>
            <w:b w:val="0"/>
            <w:bCs w:val="0"/>
            <w:noProof/>
            <w:lang w:val="pl-PL"/>
          </w:rPr>
          <w:t>Zespół ds. Prewencji i jego praca</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_Toc169082600 \h </w:instrText>
        </w:r>
        <w:r w:rsidRPr="00A34417">
          <w:rPr>
            <w:b w:val="0"/>
            <w:bCs w:val="0"/>
            <w:noProof/>
            <w:webHidden/>
          </w:rPr>
        </w:r>
        <w:r w:rsidRPr="00A34417">
          <w:rPr>
            <w:b w:val="0"/>
            <w:bCs w:val="0"/>
            <w:noProof/>
            <w:webHidden/>
          </w:rPr>
          <w:fldChar w:fldCharType="separate"/>
        </w:r>
        <w:r w:rsidRPr="00A34417">
          <w:rPr>
            <w:b w:val="0"/>
            <w:bCs w:val="0"/>
            <w:noProof/>
            <w:webHidden/>
          </w:rPr>
          <w:t>9</w:t>
        </w:r>
        <w:r w:rsidRPr="00A34417">
          <w:rPr>
            <w:b w:val="0"/>
            <w:bCs w:val="0"/>
            <w:noProof/>
            <w:webHidden/>
          </w:rPr>
          <w:fldChar w:fldCharType="end"/>
        </w:r>
      </w:hyperlink>
    </w:p>
    <w:p w14:paraId="551122B9" w14:textId="44588ACA"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1" w:history="1">
        <w:r w:rsidRPr="00A34417">
          <w:rPr>
            <w:rStyle w:val="Hipercze"/>
            <w:b w:val="0"/>
            <w:bCs w:val="0"/>
            <w:noProof/>
            <w:lang w:val="pl-PL"/>
          </w:rPr>
          <w:t>Formy przemocy wobec dziecka</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_Toc169082601 \h </w:instrText>
        </w:r>
        <w:r w:rsidRPr="00A34417">
          <w:rPr>
            <w:b w:val="0"/>
            <w:bCs w:val="0"/>
            <w:noProof/>
            <w:webHidden/>
          </w:rPr>
        </w:r>
        <w:r w:rsidRPr="00A34417">
          <w:rPr>
            <w:b w:val="0"/>
            <w:bCs w:val="0"/>
            <w:noProof/>
            <w:webHidden/>
          </w:rPr>
          <w:fldChar w:fldCharType="separate"/>
        </w:r>
        <w:r w:rsidRPr="00A34417">
          <w:rPr>
            <w:b w:val="0"/>
            <w:bCs w:val="0"/>
            <w:noProof/>
            <w:webHidden/>
          </w:rPr>
          <w:t>10</w:t>
        </w:r>
        <w:r w:rsidRPr="00A34417">
          <w:rPr>
            <w:b w:val="0"/>
            <w:bCs w:val="0"/>
            <w:noProof/>
            <w:webHidden/>
          </w:rPr>
          <w:fldChar w:fldCharType="end"/>
        </w:r>
      </w:hyperlink>
    </w:p>
    <w:p w14:paraId="0D6E094C" w14:textId="66058005"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602" w:history="1">
        <w:r w:rsidRPr="00A34417">
          <w:rPr>
            <w:rStyle w:val="Hipercze"/>
          </w:rPr>
          <w:t>4.</w:t>
        </w:r>
        <w:r w:rsidRPr="00A34417">
          <w:rPr>
            <w:rFonts w:eastAsiaTheme="minorEastAsia" w:cstheme="minorBidi"/>
            <w:kern w:val="2"/>
            <w:sz w:val="24"/>
            <w:szCs w:val="24"/>
            <w:u w:val="none"/>
            <w:lang w:eastAsia="pl-PL"/>
            <w14:ligatures w14:val="standardContextual"/>
          </w:rPr>
          <w:tab/>
        </w:r>
        <w:r w:rsidRPr="00A34417">
          <w:rPr>
            <w:rStyle w:val="Hipercze"/>
          </w:rPr>
          <w:t>Weryfikacja, delegowanie i edukacja kapłanów, osób konsekrowanych i świeckich pracujących z dziećmi i z osobami bezbronnymi w parafii</w:t>
        </w:r>
        <w:r w:rsidRPr="00A34417">
          <w:rPr>
            <w:webHidden/>
          </w:rPr>
          <w:tab/>
        </w:r>
        <w:r w:rsidRPr="00A34417">
          <w:rPr>
            <w:webHidden/>
          </w:rPr>
          <w:fldChar w:fldCharType="begin"/>
        </w:r>
        <w:r w:rsidRPr="00A34417">
          <w:rPr>
            <w:webHidden/>
          </w:rPr>
          <w:instrText xml:space="preserve"> PAGEREF _Toc169082602 \h </w:instrText>
        </w:r>
        <w:r w:rsidRPr="00A34417">
          <w:rPr>
            <w:webHidden/>
          </w:rPr>
        </w:r>
        <w:r w:rsidRPr="00A34417">
          <w:rPr>
            <w:webHidden/>
          </w:rPr>
          <w:fldChar w:fldCharType="separate"/>
        </w:r>
        <w:r w:rsidRPr="00A34417">
          <w:rPr>
            <w:webHidden/>
          </w:rPr>
          <w:t>12</w:t>
        </w:r>
        <w:r w:rsidRPr="00A34417">
          <w:rPr>
            <w:webHidden/>
          </w:rPr>
          <w:fldChar w:fldCharType="end"/>
        </w:r>
      </w:hyperlink>
    </w:p>
    <w:p w14:paraId="51676646" w14:textId="3C7C0321"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3" w:history="1">
        <w:r w:rsidRPr="00A34417">
          <w:rPr>
            <w:rStyle w:val="Hipercze"/>
            <w:b w:val="0"/>
            <w:bCs w:val="0"/>
            <w:noProof/>
            <w:lang w:val="pl-PL"/>
          </w:rPr>
          <w:t>Do obowiązków proboszcza/administratora należy:</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_Toc169082603 \h </w:instrText>
        </w:r>
        <w:r w:rsidRPr="00A34417">
          <w:rPr>
            <w:b w:val="0"/>
            <w:bCs w:val="0"/>
            <w:noProof/>
            <w:webHidden/>
          </w:rPr>
        </w:r>
        <w:r w:rsidRPr="00A34417">
          <w:rPr>
            <w:b w:val="0"/>
            <w:bCs w:val="0"/>
            <w:noProof/>
            <w:webHidden/>
          </w:rPr>
          <w:fldChar w:fldCharType="separate"/>
        </w:r>
        <w:r w:rsidRPr="00A34417">
          <w:rPr>
            <w:b w:val="0"/>
            <w:bCs w:val="0"/>
            <w:noProof/>
            <w:webHidden/>
          </w:rPr>
          <w:t>12</w:t>
        </w:r>
        <w:r w:rsidRPr="00A34417">
          <w:rPr>
            <w:b w:val="0"/>
            <w:bCs w:val="0"/>
            <w:noProof/>
            <w:webHidden/>
          </w:rPr>
          <w:fldChar w:fldCharType="end"/>
        </w:r>
      </w:hyperlink>
    </w:p>
    <w:p w14:paraId="06CB7814" w14:textId="34EE6280"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4" w:history="1">
        <w:r w:rsidRPr="00A34417">
          <w:rPr>
            <w:rStyle w:val="Hipercze"/>
            <w:b w:val="0"/>
            <w:bCs w:val="0"/>
            <w:noProof/>
            <w:lang w:val="pl-PL"/>
          </w:rPr>
          <w:t>Obowiązki duszpasterzy dzieci</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_Toc169082604 \h </w:instrText>
        </w:r>
        <w:r w:rsidRPr="00A34417">
          <w:rPr>
            <w:b w:val="0"/>
            <w:bCs w:val="0"/>
            <w:noProof/>
            <w:webHidden/>
          </w:rPr>
        </w:r>
        <w:r w:rsidRPr="00A34417">
          <w:rPr>
            <w:b w:val="0"/>
            <w:bCs w:val="0"/>
            <w:noProof/>
            <w:webHidden/>
          </w:rPr>
          <w:fldChar w:fldCharType="separate"/>
        </w:r>
        <w:r w:rsidRPr="00A34417">
          <w:rPr>
            <w:b w:val="0"/>
            <w:bCs w:val="0"/>
            <w:noProof/>
            <w:webHidden/>
          </w:rPr>
          <w:t>13</w:t>
        </w:r>
        <w:r w:rsidRPr="00A34417">
          <w:rPr>
            <w:b w:val="0"/>
            <w:bCs w:val="0"/>
            <w:noProof/>
            <w:webHidden/>
          </w:rPr>
          <w:fldChar w:fldCharType="end"/>
        </w:r>
      </w:hyperlink>
    </w:p>
    <w:p w14:paraId="46CA5947" w14:textId="513C0E81"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5" w:history="1">
        <w:r w:rsidRPr="00A34417">
          <w:rPr>
            <w:rStyle w:val="Hipercze"/>
            <w:b w:val="0"/>
            <w:bCs w:val="0"/>
            <w:noProof/>
            <w:lang w:val="pl-PL"/>
          </w:rPr>
          <w:t>Zakres szkoleń w temacie ochrony dzieci i osób bezbronnych oraz kto je prowadzi</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_Toc169082605 \h </w:instrText>
        </w:r>
        <w:r w:rsidRPr="00A34417">
          <w:rPr>
            <w:b w:val="0"/>
            <w:bCs w:val="0"/>
            <w:noProof/>
            <w:webHidden/>
          </w:rPr>
        </w:r>
        <w:r w:rsidRPr="00A34417">
          <w:rPr>
            <w:b w:val="0"/>
            <w:bCs w:val="0"/>
            <w:noProof/>
            <w:webHidden/>
          </w:rPr>
          <w:fldChar w:fldCharType="separate"/>
        </w:r>
        <w:r w:rsidRPr="00A34417">
          <w:rPr>
            <w:b w:val="0"/>
            <w:bCs w:val="0"/>
            <w:noProof/>
            <w:webHidden/>
          </w:rPr>
          <w:t>14</w:t>
        </w:r>
        <w:r w:rsidRPr="00A34417">
          <w:rPr>
            <w:b w:val="0"/>
            <w:bCs w:val="0"/>
            <w:noProof/>
            <w:webHidden/>
          </w:rPr>
          <w:fldChar w:fldCharType="end"/>
        </w:r>
      </w:hyperlink>
    </w:p>
    <w:p w14:paraId="5BCFD39B" w14:textId="7AD8E6CD"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606" w:history="1">
        <w:r w:rsidRPr="00A34417">
          <w:rPr>
            <w:rStyle w:val="Hipercze"/>
          </w:rPr>
          <w:t>5.</w:t>
        </w:r>
        <w:r w:rsidRPr="00A34417">
          <w:rPr>
            <w:rFonts w:eastAsiaTheme="minorEastAsia" w:cstheme="minorBidi"/>
            <w:kern w:val="2"/>
            <w:sz w:val="24"/>
            <w:szCs w:val="24"/>
            <w:u w:val="none"/>
            <w:lang w:eastAsia="pl-PL"/>
            <w14:ligatures w14:val="standardContextual"/>
          </w:rPr>
          <w:tab/>
        </w:r>
        <w:r w:rsidRPr="00A34417">
          <w:rPr>
            <w:rStyle w:val="Hipercze"/>
          </w:rPr>
          <w:t>Zasady chroniące - kodeks zachowań</w:t>
        </w:r>
        <w:r w:rsidRPr="00A34417">
          <w:rPr>
            <w:webHidden/>
          </w:rPr>
          <w:tab/>
        </w:r>
        <w:r w:rsidRPr="00A34417">
          <w:rPr>
            <w:webHidden/>
          </w:rPr>
          <w:fldChar w:fldCharType="begin"/>
        </w:r>
        <w:r w:rsidRPr="00A34417">
          <w:rPr>
            <w:webHidden/>
          </w:rPr>
          <w:instrText xml:space="preserve"> PAGEREF _Toc169082606 \h </w:instrText>
        </w:r>
        <w:r w:rsidRPr="00A34417">
          <w:rPr>
            <w:webHidden/>
          </w:rPr>
        </w:r>
        <w:r w:rsidRPr="00A34417">
          <w:rPr>
            <w:webHidden/>
          </w:rPr>
          <w:fldChar w:fldCharType="separate"/>
        </w:r>
        <w:r w:rsidRPr="00A34417">
          <w:rPr>
            <w:webHidden/>
          </w:rPr>
          <w:t>15</w:t>
        </w:r>
        <w:r w:rsidRPr="00A34417">
          <w:rPr>
            <w:webHidden/>
          </w:rPr>
          <w:fldChar w:fldCharType="end"/>
        </w:r>
      </w:hyperlink>
    </w:p>
    <w:p w14:paraId="4EF5C0D7" w14:textId="1484ADB4"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7" w:history="1">
        <w:r w:rsidRPr="00A34417">
          <w:rPr>
            <w:rStyle w:val="Hipercze"/>
            <w:b w:val="0"/>
            <w:bCs w:val="0"/>
            <w:noProof/>
            <w:lang w:val="pl-PL"/>
          </w:rPr>
          <w:t>Zasady chroniące w kontakcie bezpośrednim</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_Toc169082607 \h </w:instrText>
        </w:r>
        <w:r w:rsidRPr="00A34417">
          <w:rPr>
            <w:b w:val="0"/>
            <w:bCs w:val="0"/>
            <w:noProof/>
            <w:webHidden/>
          </w:rPr>
        </w:r>
        <w:r w:rsidRPr="00A34417">
          <w:rPr>
            <w:b w:val="0"/>
            <w:bCs w:val="0"/>
            <w:noProof/>
            <w:webHidden/>
          </w:rPr>
          <w:fldChar w:fldCharType="separate"/>
        </w:r>
        <w:r w:rsidRPr="00A34417">
          <w:rPr>
            <w:b w:val="0"/>
            <w:bCs w:val="0"/>
            <w:noProof/>
            <w:webHidden/>
          </w:rPr>
          <w:t>15</w:t>
        </w:r>
        <w:r w:rsidRPr="00A34417">
          <w:rPr>
            <w:b w:val="0"/>
            <w:bCs w:val="0"/>
            <w:noProof/>
            <w:webHidden/>
          </w:rPr>
          <w:fldChar w:fldCharType="end"/>
        </w:r>
      </w:hyperlink>
    </w:p>
    <w:p w14:paraId="44F3E8A6" w14:textId="7ADB4290"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8" w:history="1">
        <w:r w:rsidRPr="00A34417">
          <w:rPr>
            <w:rStyle w:val="Hipercze"/>
            <w:b w:val="0"/>
            <w:bCs w:val="0"/>
            <w:noProof/>
            <w:lang w:val="pl-PL"/>
          </w:rPr>
          <w:t>Zachowania niedozwolone:</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_Toc169082608 \h </w:instrText>
        </w:r>
        <w:r w:rsidRPr="00A34417">
          <w:rPr>
            <w:b w:val="0"/>
            <w:bCs w:val="0"/>
            <w:noProof/>
            <w:webHidden/>
          </w:rPr>
        </w:r>
        <w:r w:rsidRPr="00A34417">
          <w:rPr>
            <w:b w:val="0"/>
            <w:bCs w:val="0"/>
            <w:noProof/>
            <w:webHidden/>
          </w:rPr>
          <w:fldChar w:fldCharType="separate"/>
        </w:r>
        <w:r w:rsidRPr="00A34417">
          <w:rPr>
            <w:b w:val="0"/>
            <w:bCs w:val="0"/>
            <w:noProof/>
            <w:webHidden/>
          </w:rPr>
          <w:t>16</w:t>
        </w:r>
        <w:r w:rsidRPr="00A34417">
          <w:rPr>
            <w:b w:val="0"/>
            <w:bCs w:val="0"/>
            <w:noProof/>
            <w:webHidden/>
          </w:rPr>
          <w:fldChar w:fldCharType="end"/>
        </w:r>
      </w:hyperlink>
    </w:p>
    <w:p w14:paraId="5C30FB66" w14:textId="5182F749"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09" w:history="1">
        <w:r w:rsidRPr="00A34417">
          <w:rPr>
            <w:rStyle w:val="Hipercze"/>
            <w:b w:val="0"/>
            <w:bCs w:val="0"/>
            <w:noProof/>
            <w:lang w:val="pl-PL"/>
          </w:rPr>
          <w:t>Zachowania właściwe w naszym kręgu kulturowym:</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_Toc169082609 \h </w:instrText>
        </w:r>
        <w:r w:rsidRPr="00A34417">
          <w:rPr>
            <w:b w:val="0"/>
            <w:bCs w:val="0"/>
            <w:noProof/>
            <w:webHidden/>
          </w:rPr>
        </w:r>
        <w:r w:rsidRPr="00A34417">
          <w:rPr>
            <w:b w:val="0"/>
            <w:bCs w:val="0"/>
            <w:noProof/>
            <w:webHidden/>
          </w:rPr>
          <w:fldChar w:fldCharType="separate"/>
        </w:r>
        <w:r w:rsidRPr="00A34417">
          <w:rPr>
            <w:b w:val="0"/>
            <w:bCs w:val="0"/>
            <w:noProof/>
            <w:webHidden/>
          </w:rPr>
          <w:t>17</w:t>
        </w:r>
        <w:r w:rsidRPr="00A34417">
          <w:rPr>
            <w:b w:val="0"/>
            <w:bCs w:val="0"/>
            <w:noProof/>
            <w:webHidden/>
          </w:rPr>
          <w:fldChar w:fldCharType="end"/>
        </w:r>
      </w:hyperlink>
    </w:p>
    <w:p w14:paraId="5E2962C0" w14:textId="6DAFD59D"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10" w:history="1">
        <w:r w:rsidRPr="00A34417">
          <w:rPr>
            <w:rStyle w:val="Hipercze"/>
            <w:b w:val="0"/>
            <w:bCs w:val="0"/>
            <w:noProof/>
            <w:lang w:val="pl-PL"/>
          </w:rPr>
          <w:t>Zasady ochrony dotyczące organizowania spotkań i wyjazdów</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_Toc169082610 \h </w:instrText>
        </w:r>
        <w:r w:rsidRPr="00A34417">
          <w:rPr>
            <w:b w:val="0"/>
            <w:bCs w:val="0"/>
            <w:noProof/>
            <w:webHidden/>
          </w:rPr>
        </w:r>
        <w:r w:rsidRPr="00A34417">
          <w:rPr>
            <w:b w:val="0"/>
            <w:bCs w:val="0"/>
            <w:noProof/>
            <w:webHidden/>
          </w:rPr>
          <w:fldChar w:fldCharType="separate"/>
        </w:r>
        <w:r w:rsidRPr="00A34417">
          <w:rPr>
            <w:b w:val="0"/>
            <w:bCs w:val="0"/>
            <w:noProof/>
            <w:webHidden/>
          </w:rPr>
          <w:t>18</w:t>
        </w:r>
        <w:r w:rsidRPr="00A34417">
          <w:rPr>
            <w:b w:val="0"/>
            <w:bCs w:val="0"/>
            <w:noProof/>
            <w:webHidden/>
          </w:rPr>
          <w:fldChar w:fldCharType="end"/>
        </w:r>
      </w:hyperlink>
    </w:p>
    <w:p w14:paraId="74BE52C3" w14:textId="4AC3CFFB"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11" w:history="1">
        <w:r w:rsidRPr="00A34417">
          <w:rPr>
            <w:rStyle w:val="Hipercze"/>
            <w:b w:val="0"/>
            <w:bCs w:val="0"/>
            <w:noProof/>
            <w:lang w:val="pl-PL"/>
          </w:rPr>
          <w:t>Zasady ochrony dotyczące kontaktów przez media oraz udostępniania z Internetu</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_Toc169082611 \h </w:instrText>
        </w:r>
        <w:r w:rsidRPr="00A34417">
          <w:rPr>
            <w:b w:val="0"/>
            <w:bCs w:val="0"/>
            <w:noProof/>
            <w:webHidden/>
          </w:rPr>
        </w:r>
        <w:r w:rsidRPr="00A34417">
          <w:rPr>
            <w:b w:val="0"/>
            <w:bCs w:val="0"/>
            <w:noProof/>
            <w:webHidden/>
          </w:rPr>
          <w:fldChar w:fldCharType="separate"/>
        </w:r>
        <w:r w:rsidRPr="00A34417">
          <w:rPr>
            <w:b w:val="0"/>
            <w:bCs w:val="0"/>
            <w:noProof/>
            <w:webHidden/>
          </w:rPr>
          <w:t>18</w:t>
        </w:r>
        <w:r w:rsidRPr="00A34417">
          <w:rPr>
            <w:b w:val="0"/>
            <w:bCs w:val="0"/>
            <w:noProof/>
            <w:webHidden/>
          </w:rPr>
          <w:fldChar w:fldCharType="end"/>
        </w:r>
      </w:hyperlink>
    </w:p>
    <w:p w14:paraId="4479FC13" w14:textId="15A57047" w:rsidR="00A34417" w:rsidRPr="00A34417" w:rsidRDefault="00A34417">
      <w:pPr>
        <w:pStyle w:val="Spistreci2"/>
        <w:tabs>
          <w:tab w:val="right" w:pos="9062"/>
        </w:tabs>
        <w:rPr>
          <w:rFonts w:eastAsiaTheme="minorEastAsia" w:cstheme="minorBidi"/>
          <w:b w:val="0"/>
          <w:bCs w:val="0"/>
          <w:smallCaps w:val="0"/>
          <w:noProof/>
          <w:kern w:val="2"/>
          <w:sz w:val="24"/>
          <w:szCs w:val="24"/>
          <w:lang w:val="pl-PL" w:eastAsia="pl-PL"/>
          <w14:ligatures w14:val="standardContextual"/>
        </w:rPr>
      </w:pPr>
      <w:hyperlink w:anchor="_Toc169082612" w:history="1">
        <w:r w:rsidRPr="00A34417">
          <w:rPr>
            <w:rStyle w:val="Hipercze"/>
            <w:b w:val="0"/>
            <w:bCs w:val="0"/>
            <w:noProof/>
            <w:lang w:val="pl-PL"/>
          </w:rPr>
          <w:t>Zasady chroniące dotyczące wszystkich, również dorosłych</w:t>
        </w:r>
        <w:r w:rsidRPr="00A34417">
          <w:rPr>
            <w:b w:val="0"/>
            <w:bCs w:val="0"/>
            <w:noProof/>
            <w:webHidden/>
          </w:rPr>
          <w:tab/>
        </w:r>
        <w:r w:rsidRPr="00A34417">
          <w:rPr>
            <w:b w:val="0"/>
            <w:bCs w:val="0"/>
            <w:noProof/>
            <w:webHidden/>
          </w:rPr>
          <w:fldChar w:fldCharType="begin"/>
        </w:r>
        <w:r w:rsidRPr="00A34417">
          <w:rPr>
            <w:b w:val="0"/>
            <w:bCs w:val="0"/>
            <w:noProof/>
            <w:webHidden/>
          </w:rPr>
          <w:instrText xml:space="preserve"> PAGEREF _Toc169082612 \h </w:instrText>
        </w:r>
        <w:r w:rsidRPr="00A34417">
          <w:rPr>
            <w:b w:val="0"/>
            <w:bCs w:val="0"/>
            <w:noProof/>
            <w:webHidden/>
          </w:rPr>
        </w:r>
        <w:r w:rsidRPr="00A34417">
          <w:rPr>
            <w:b w:val="0"/>
            <w:bCs w:val="0"/>
            <w:noProof/>
            <w:webHidden/>
          </w:rPr>
          <w:fldChar w:fldCharType="separate"/>
        </w:r>
        <w:r w:rsidRPr="00A34417">
          <w:rPr>
            <w:b w:val="0"/>
            <w:bCs w:val="0"/>
            <w:noProof/>
            <w:webHidden/>
          </w:rPr>
          <w:t>19</w:t>
        </w:r>
        <w:r w:rsidRPr="00A34417">
          <w:rPr>
            <w:b w:val="0"/>
            <w:bCs w:val="0"/>
            <w:noProof/>
            <w:webHidden/>
          </w:rPr>
          <w:fldChar w:fldCharType="end"/>
        </w:r>
      </w:hyperlink>
    </w:p>
    <w:p w14:paraId="16C83AB3" w14:textId="5BAAE76F"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613" w:history="1">
        <w:r w:rsidRPr="00A34417">
          <w:rPr>
            <w:rStyle w:val="Hipercze"/>
          </w:rPr>
          <w:t>6.</w:t>
        </w:r>
        <w:r w:rsidRPr="00A34417">
          <w:rPr>
            <w:rFonts w:eastAsiaTheme="minorEastAsia" w:cstheme="minorBidi"/>
            <w:kern w:val="2"/>
            <w:sz w:val="24"/>
            <w:szCs w:val="24"/>
            <w:u w:val="none"/>
            <w:lang w:eastAsia="pl-PL"/>
            <w14:ligatures w14:val="standardContextual"/>
          </w:rPr>
          <w:tab/>
        </w:r>
        <w:r w:rsidRPr="00A34417">
          <w:rPr>
            <w:rStyle w:val="Hipercze"/>
          </w:rPr>
          <w:t>Sposób reagowania na oskarżenia lub niewłaściwe zachowania</w:t>
        </w:r>
        <w:r w:rsidRPr="00A34417">
          <w:rPr>
            <w:webHidden/>
          </w:rPr>
          <w:tab/>
        </w:r>
        <w:r w:rsidRPr="00A34417">
          <w:rPr>
            <w:webHidden/>
          </w:rPr>
          <w:fldChar w:fldCharType="begin"/>
        </w:r>
        <w:r w:rsidRPr="00A34417">
          <w:rPr>
            <w:webHidden/>
          </w:rPr>
          <w:instrText xml:space="preserve"> PAGEREF _Toc169082613 \h </w:instrText>
        </w:r>
        <w:r w:rsidRPr="00A34417">
          <w:rPr>
            <w:webHidden/>
          </w:rPr>
        </w:r>
        <w:r w:rsidRPr="00A34417">
          <w:rPr>
            <w:webHidden/>
          </w:rPr>
          <w:fldChar w:fldCharType="separate"/>
        </w:r>
        <w:r w:rsidRPr="00A34417">
          <w:rPr>
            <w:webHidden/>
          </w:rPr>
          <w:t>20</w:t>
        </w:r>
        <w:r w:rsidRPr="00A34417">
          <w:rPr>
            <w:webHidden/>
          </w:rPr>
          <w:fldChar w:fldCharType="end"/>
        </w:r>
      </w:hyperlink>
    </w:p>
    <w:p w14:paraId="1A8097AE" w14:textId="462987C6"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614" w:history="1">
        <w:r w:rsidRPr="00A34417">
          <w:rPr>
            <w:rStyle w:val="Hipercze"/>
          </w:rPr>
          <w:t>7.</w:t>
        </w:r>
        <w:r w:rsidRPr="00A34417">
          <w:rPr>
            <w:rFonts w:eastAsiaTheme="minorEastAsia" w:cstheme="minorBidi"/>
            <w:kern w:val="2"/>
            <w:sz w:val="24"/>
            <w:szCs w:val="24"/>
            <w:u w:val="none"/>
            <w:lang w:eastAsia="pl-PL"/>
            <w14:ligatures w14:val="standardContextual"/>
          </w:rPr>
          <w:tab/>
        </w:r>
        <w:r w:rsidRPr="00A34417">
          <w:rPr>
            <w:rStyle w:val="Hipercze"/>
          </w:rPr>
          <w:t>Pomoc osobom skrzywdzonym</w:t>
        </w:r>
        <w:r w:rsidRPr="00A34417">
          <w:rPr>
            <w:webHidden/>
          </w:rPr>
          <w:tab/>
        </w:r>
        <w:r w:rsidRPr="00A34417">
          <w:rPr>
            <w:webHidden/>
          </w:rPr>
          <w:fldChar w:fldCharType="begin"/>
        </w:r>
        <w:r w:rsidRPr="00A34417">
          <w:rPr>
            <w:webHidden/>
          </w:rPr>
          <w:instrText xml:space="preserve"> PAGEREF _Toc169082614 \h </w:instrText>
        </w:r>
        <w:r w:rsidRPr="00A34417">
          <w:rPr>
            <w:webHidden/>
          </w:rPr>
        </w:r>
        <w:r w:rsidRPr="00A34417">
          <w:rPr>
            <w:webHidden/>
          </w:rPr>
          <w:fldChar w:fldCharType="separate"/>
        </w:r>
        <w:r w:rsidRPr="00A34417">
          <w:rPr>
            <w:webHidden/>
          </w:rPr>
          <w:t>21</w:t>
        </w:r>
        <w:r w:rsidRPr="00A34417">
          <w:rPr>
            <w:webHidden/>
          </w:rPr>
          <w:fldChar w:fldCharType="end"/>
        </w:r>
      </w:hyperlink>
    </w:p>
    <w:p w14:paraId="5247BFF5" w14:textId="6D264806"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615" w:history="1">
        <w:r w:rsidRPr="00A34417">
          <w:rPr>
            <w:rStyle w:val="Hipercze"/>
          </w:rPr>
          <w:t>8.</w:t>
        </w:r>
        <w:r w:rsidRPr="00A34417">
          <w:rPr>
            <w:rFonts w:eastAsiaTheme="minorEastAsia" w:cstheme="minorBidi"/>
            <w:kern w:val="2"/>
            <w:sz w:val="24"/>
            <w:szCs w:val="24"/>
            <w:u w:val="none"/>
            <w:lang w:eastAsia="pl-PL"/>
            <w14:ligatures w14:val="standardContextual"/>
          </w:rPr>
          <w:tab/>
        </w:r>
        <w:r w:rsidRPr="00A34417">
          <w:rPr>
            <w:rStyle w:val="Hipercze"/>
          </w:rPr>
          <w:t>Sposób postępowania z oskarżonymi o przemoc</w:t>
        </w:r>
        <w:r w:rsidRPr="00A34417">
          <w:rPr>
            <w:webHidden/>
          </w:rPr>
          <w:tab/>
        </w:r>
        <w:r w:rsidRPr="00A34417">
          <w:rPr>
            <w:webHidden/>
          </w:rPr>
          <w:fldChar w:fldCharType="begin"/>
        </w:r>
        <w:r w:rsidRPr="00A34417">
          <w:rPr>
            <w:webHidden/>
          </w:rPr>
          <w:instrText xml:space="preserve"> PAGEREF _Toc169082615 \h </w:instrText>
        </w:r>
        <w:r w:rsidRPr="00A34417">
          <w:rPr>
            <w:webHidden/>
          </w:rPr>
        </w:r>
        <w:r w:rsidRPr="00A34417">
          <w:rPr>
            <w:webHidden/>
          </w:rPr>
          <w:fldChar w:fldCharType="separate"/>
        </w:r>
        <w:r w:rsidRPr="00A34417">
          <w:rPr>
            <w:webHidden/>
          </w:rPr>
          <w:t>22</w:t>
        </w:r>
        <w:r w:rsidRPr="00A34417">
          <w:rPr>
            <w:webHidden/>
          </w:rPr>
          <w:fldChar w:fldCharType="end"/>
        </w:r>
      </w:hyperlink>
    </w:p>
    <w:p w14:paraId="259BFA5D" w14:textId="048AA222" w:rsidR="00A34417" w:rsidRPr="00A34417" w:rsidRDefault="00A34417" w:rsidP="00A34417">
      <w:pPr>
        <w:pStyle w:val="Spistreci1"/>
        <w:rPr>
          <w:rFonts w:eastAsiaTheme="minorEastAsia" w:cstheme="minorBidi"/>
          <w:kern w:val="2"/>
          <w:sz w:val="24"/>
          <w:szCs w:val="24"/>
          <w:u w:val="none"/>
          <w:lang w:eastAsia="pl-PL"/>
          <w14:ligatures w14:val="standardContextual"/>
        </w:rPr>
      </w:pPr>
      <w:hyperlink w:anchor="_Toc169082616" w:history="1">
        <w:r w:rsidRPr="00A34417">
          <w:rPr>
            <w:rStyle w:val="Hipercze"/>
          </w:rPr>
          <w:t>9.</w:t>
        </w:r>
        <w:r w:rsidRPr="00A34417">
          <w:rPr>
            <w:rFonts w:eastAsiaTheme="minorEastAsia" w:cstheme="minorBidi"/>
            <w:kern w:val="2"/>
            <w:sz w:val="24"/>
            <w:szCs w:val="24"/>
            <w:u w:val="none"/>
            <w:lang w:eastAsia="pl-PL"/>
            <w14:ligatures w14:val="standardContextual"/>
          </w:rPr>
          <w:tab/>
        </w:r>
        <w:r w:rsidRPr="00A34417">
          <w:rPr>
            <w:rStyle w:val="Hipercze"/>
          </w:rPr>
          <w:t>Zapewnienie jakości i ciągłości działań w zakresie prewencji</w:t>
        </w:r>
        <w:r w:rsidRPr="00A34417">
          <w:rPr>
            <w:webHidden/>
          </w:rPr>
          <w:tab/>
        </w:r>
        <w:r w:rsidRPr="00A34417">
          <w:rPr>
            <w:webHidden/>
          </w:rPr>
          <w:fldChar w:fldCharType="begin"/>
        </w:r>
        <w:r w:rsidRPr="00A34417">
          <w:rPr>
            <w:webHidden/>
          </w:rPr>
          <w:instrText xml:space="preserve"> PAGEREF _Toc169082616 \h </w:instrText>
        </w:r>
        <w:r w:rsidRPr="00A34417">
          <w:rPr>
            <w:webHidden/>
          </w:rPr>
        </w:r>
        <w:r w:rsidRPr="00A34417">
          <w:rPr>
            <w:webHidden/>
          </w:rPr>
          <w:fldChar w:fldCharType="separate"/>
        </w:r>
        <w:r w:rsidRPr="00A34417">
          <w:rPr>
            <w:webHidden/>
          </w:rPr>
          <w:t>23</w:t>
        </w:r>
        <w:r w:rsidRPr="00A34417">
          <w:rPr>
            <w:webHidden/>
          </w:rPr>
          <w:fldChar w:fldCharType="end"/>
        </w:r>
      </w:hyperlink>
    </w:p>
    <w:p w14:paraId="1C244EFE" w14:textId="0EED02F3" w:rsidR="001D6389" w:rsidRPr="00A34417" w:rsidRDefault="00A34417" w:rsidP="00A34417">
      <w:pPr>
        <w:pStyle w:val="Spistreci1"/>
        <w:rPr>
          <w:rFonts w:ascii="Avenir Book" w:hAnsi="Avenir Book"/>
        </w:rPr>
      </w:pPr>
      <w:hyperlink w:anchor="_Toc169082617" w:history="1">
        <w:r w:rsidRPr="00A34417">
          <w:rPr>
            <w:rStyle w:val="Hipercze"/>
          </w:rPr>
          <w:t>10. Spis treści</w:t>
        </w:r>
        <w:r w:rsidRPr="00A34417">
          <w:rPr>
            <w:webHidden/>
          </w:rPr>
          <w:tab/>
        </w:r>
        <w:r w:rsidRPr="00A34417">
          <w:rPr>
            <w:webHidden/>
          </w:rPr>
          <w:fldChar w:fldCharType="begin"/>
        </w:r>
        <w:r w:rsidRPr="00A34417">
          <w:rPr>
            <w:webHidden/>
          </w:rPr>
          <w:instrText xml:space="preserve"> PAGEREF _Toc169082617 \h </w:instrText>
        </w:r>
        <w:r w:rsidRPr="00A34417">
          <w:rPr>
            <w:webHidden/>
          </w:rPr>
        </w:r>
        <w:r w:rsidRPr="00A34417">
          <w:rPr>
            <w:webHidden/>
          </w:rPr>
          <w:fldChar w:fldCharType="separate"/>
        </w:r>
        <w:r w:rsidRPr="00A34417">
          <w:rPr>
            <w:webHidden/>
          </w:rPr>
          <w:t>24</w:t>
        </w:r>
        <w:r w:rsidRPr="00A34417">
          <w:rPr>
            <w:webHidden/>
          </w:rPr>
          <w:fldChar w:fldCharType="end"/>
        </w:r>
      </w:hyperlink>
      <w:r w:rsidR="001D6389" w:rsidRPr="00A34417">
        <w:rPr>
          <w:rFonts w:ascii="Avenir Book" w:hAnsi="Avenir Book"/>
        </w:rPr>
        <w:fldChar w:fldCharType="end"/>
      </w:r>
    </w:p>
    <w:sectPr w:rsidR="001D6389" w:rsidRPr="00A34417" w:rsidSect="001D6389">
      <w:footerReference w:type="even"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2300" w14:textId="77777777" w:rsidR="006413D5" w:rsidRDefault="006413D5" w:rsidP="001D6389">
      <w:pPr>
        <w:spacing w:before="0" w:after="0" w:line="240" w:lineRule="auto"/>
      </w:pPr>
      <w:r>
        <w:separator/>
      </w:r>
    </w:p>
  </w:endnote>
  <w:endnote w:type="continuationSeparator" w:id="0">
    <w:p w14:paraId="359B4822" w14:textId="77777777" w:rsidR="006413D5" w:rsidRDefault="006413D5" w:rsidP="001D63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953691112"/>
      <w:docPartObj>
        <w:docPartGallery w:val="Page Numbers (Bottom of Page)"/>
        <w:docPartUnique/>
      </w:docPartObj>
    </w:sdtPr>
    <w:sdtContent>
      <w:p w14:paraId="547DE119" w14:textId="0E85DDD8" w:rsidR="001D6389" w:rsidRDefault="001D6389" w:rsidP="00593F5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018DA5D" w14:textId="77777777" w:rsidR="001D6389" w:rsidRDefault="001D6389" w:rsidP="001D638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869332481"/>
      <w:docPartObj>
        <w:docPartGallery w:val="Page Numbers (Bottom of Page)"/>
        <w:docPartUnique/>
      </w:docPartObj>
    </w:sdtPr>
    <w:sdtContent>
      <w:p w14:paraId="764120CF" w14:textId="45733D42" w:rsidR="001D6389" w:rsidRDefault="001D6389" w:rsidP="00593F5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2</w:t>
        </w:r>
        <w:r>
          <w:rPr>
            <w:rStyle w:val="Numerstrony"/>
          </w:rPr>
          <w:fldChar w:fldCharType="end"/>
        </w:r>
      </w:p>
    </w:sdtContent>
  </w:sdt>
  <w:p w14:paraId="42E56ADB" w14:textId="77777777" w:rsidR="001D6389" w:rsidRDefault="001D6389" w:rsidP="001D638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67A7A" w14:textId="77777777" w:rsidR="006413D5" w:rsidRDefault="006413D5" w:rsidP="001D6389">
      <w:pPr>
        <w:spacing w:before="0" w:after="0" w:line="240" w:lineRule="auto"/>
      </w:pPr>
      <w:r>
        <w:separator/>
      </w:r>
    </w:p>
  </w:footnote>
  <w:footnote w:type="continuationSeparator" w:id="0">
    <w:p w14:paraId="3915C572" w14:textId="77777777" w:rsidR="006413D5" w:rsidRDefault="006413D5" w:rsidP="001D638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AA1"/>
    <w:multiLevelType w:val="hybridMultilevel"/>
    <w:tmpl w:val="0000AAA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0AAA2"/>
    <w:multiLevelType w:val="hybridMultilevel"/>
    <w:tmpl w:val="0000A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00AAA3"/>
    <w:multiLevelType w:val="hybridMultilevel"/>
    <w:tmpl w:val="0000AAA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00AAA4"/>
    <w:multiLevelType w:val="hybridMultilevel"/>
    <w:tmpl w:val="0000A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00AAA5"/>
    <w:multiLevelType w:val="hybridMultilevel"/>
    <w:tmpl w:val="0000AAA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AAA6"/>
    <w:multiLevelType w:val="hybridMultilevel"/>
    <w:tmpl w:val="0000A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00AAA7"/>
    <w:multiLevelType w:val="hybridMultilevel"/>
    <w:tmpl w:val="0000AAA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000AAA8"/>
    <w:multiLevelType w:val="hybridMultilevel"/>
    <w:tmpl w:val="0000A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000AAA9"/>
    <w:multiLevelType w:val="hybridMultilevel"/>
    <w:tmpl w:val="0000AAA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AAA10"/>
    <w:multiLevelType w:val="hybridMultilevel"/>
    <w:tmpl w:val="000AA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00AAA11"/>
    <w:multiLevelType w:val="hybridMultilevel"/>
    <w:tmpl w:val="000AAA1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00AAA12"/>
    <w:multiLevelType w:val="hybridMultilevel"/>
    <w:tmpl w:val="000AAA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0AAA13"/>
    <w:multiLevelType w:val="hybridMultilevel"/>
    <w:tmpl w:val="000AAA1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AAA14"/>
    <w:multiLevelType w:val="hybridMultilevel"/>
    <w:tmpl w:val="000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AAA15"/>
    <w:multiLevelType w:val="hybridMultilevel"/>
    <w:tmpl w:val="000AAA1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00AAA16"/>
    <w:multiLevelType w:val="hybridMultilevel"/>
    <w:tmpl w:val="000AA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00AAA17"/>
    <w:multiLevelType w:val="hybridMultilevel"/>
    <w:tmpl w:val="000AAA1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00AAA18"/>
    <w:multiLevelType w:val="hybridMultilevel"/>
    <w:tmpl w:val="000A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00AAA19"/>
    <w:multiLevelType w:val="hybridMultilevel"/>
    <w:tmpl w:val="000AAA1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00AAA20"/>
    <w:multiLevelType w:val="hybridMultilevel"/>
    <w:tmpl w:val="000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AAA21"/>
    <w:multiLevelType w:val="hybridMultilevel"/>
    <w:tmpl w:val="000AAA21"/>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00AAA22"/>
    <w:multiLevelType w:val="hybridMultilevel"/>
    <w:tmpl w:val="000AA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00AAA23"/>
    <w:multiLevelType w:val="hybridMultilevel"/>
    <w:tmpl w:val="000AAA23"/>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00AAA24"/>
    <w:multiLevelType w:val="hybridMultilevel"/>
    <w:tmpl w:val="000AA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00AAA25"/>
    <w:multiLevelType w:val="hybridMultilevel"/>
    <w:tmpl w:val="000AAA25"/>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00AAA26"/>
    <w:multiLevelType w:val="hybridMultilevel"/>
    <w:tmpl w:val="000AA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00AAA27"/>
    <w:multiLevelType w:val="hybridMultilevel"/>
    <w:tmpl w:val="000AAA27"/>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00AAA28"/>
    <w:multiLevelType w:val="hybridMultilevel"/>
    <w:tmpl w:val="000AA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00AAA29"/>
    <w:multiLevelType w:val="hybridMultilevel"/>
    <w:tmpl w:val="000AAA29"/>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5D73EE"/>
    <w:multiLevelType w:val="multilevel"/>
    <w:tmpl w:val="9B42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0753711"/>
    <w:multiLevelType w:val="multilevel"/>
    <w:tmpl w:val="987A0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D2CE6"/>
    <w:multiLevelType w:val="hybridMultilevel"/>
    <w:tmpl w:val="C832E11C"/>
    <w:lvl w:ilvl="0" w:tplc="3BD81D2E">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920315">
    <w:abstractNumId w:val="0"/>
  </w:num>
  <w:num w:numId="2" w16cid:durableId="1663310497">
    <w:abstractNumId w:val="1"/>
  </w:num>
  <w:num w:numId="3" w16cid:durableId="924342542">
    <w:abstractNumId w:val="2"/>
  </w:num>
  <w:num w:numId="4" w16cid:durableId="1014920844">
    <w:abstractNumId w:val="3"/>
  </w:num>
  <w:num w:numId="5" w16cid:durableId="1193036727">
    <w:abstractNumId w:val="4"/>
  </w:num>
  <w:num w:numId="6" w16cid:durableId="1227497683">
    <w:abstractNumId w:val="5"/>
  </w:num>
  <w:num w:numId="7" w16cid:durableId="230429321">
    <w:abstractNumId w:val="6"/>
  </w:num>
  <w:num w:numId="8" w16cid:durableId="802772249">
    <w:abstractNumId w:val="7"/>
  </w:num>
  <w:num w:numId="9" w16cid:durableId="421806435">
    <w:abstractNumId w:val="8"/>
  </w:num>
  <w:num w:numId="10" w16cid:durableId="522212414">
    <w:abstractNumId w:val="9"/>
  </w:num>
  <w:num w:numId="11" w16cid:durableId="661540933">
    <w:abstractNumId w:val="10"/>
  </w:num>
  <w:num w:numId="12" w16cid:durableId="763068078">
    <w:abstractNumId w:val="11"/>
  </w:num>
  <w:num w:numId="13" w16cid:durableId="573930425">
    <w:abstractNumId w:val="12"/>
  </w:num>
  <w:num w:numId="14" w16cid:durableId="2076122744">
    <w:abstractNumId w:val="13"/>
  </w:num>
  <w:num w:numId="15" w16cid:durableId="397091285">
    <w:abstractNumId w:val="14"/>
  </w:num>
  <w:num w:numId="16" w16cid:durableId="1839923718">
    <w:abstractNumId w:val="15"/>
  </w:num>
  <w:num w:numId="17" w16cid:durableId="1327247555">
    <w:abstractNumId w:val="16"/>
  </w:num>
  <w:num w:numId="18" w16cid:durableId="1087655436">
    <w:abstractNumId w:val="17"/>
  </w:num>
  <w:num w:numId="19" w16cid:durableId="1416590421">
    <w:abstractNumId w:val="18"/>
  </w:num>
  <w:num w:numId="20" w16cid:durableId="1379208805">
    <w:abstractNumId w:val="19"/>
  </w:num>
  <w:num w:numId="21" w16cid:durableId="1495760093">
    <w:abstractNumId w:val="20"/>
  </w:num>
  <w:num w:numId="22" w16cid:durableId="206141898">
    <w:abstractNumId w:val="21"/>
  </w:num>
  <w:num w:numId="23" w16cid:durableId="658650782">
    <w:abstractNumId w:val="22"/>
  </w:num>
  <w:num w:numId="24" w16cid:durableId="930238938">
    <w:abstractNumId w:val="23"/>
  </w:num>
  <w:num w:numId="25" w16cid:durableId="1864249460">
    <w:abstractNumId w:val="24"/>
  </w:num>
  <w:num w:numId="26" w16cid:durableId="914895947">
    <w:abstractNumId w:val="25"/>
  </w:num>
  <w:num w:numId="27" w16cid:durableId="1802728046">
    <w:abstractNumId w:val="26"/>
  </w:num>
  <w:num w:numId="28" w16cid:durableId="264197563">
    <w:abstractNumId w:val="27"/>
  </w:num>
  <w:num w:numId="29" w16cid:durableId="194512870">
    <w:abstractNumId w:val="28"/>
  </w:num>
  <w:num w:numId="30" w16cid:durableId="1245184115">
    <w:abstractNumId w:val="31"/>
  </w:num>
  <w:num w:numId="31" w16cid:durableId="1612475921">
    <w:abstractNumId w:val="30"/>
  </w:num>
  <w:num w:numId="32" w16cid:durableId="19571760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63"/>
    <w:rsid w:val="00067D2C"/>
    <w:rsid w:val="000858C5"/>
    <w:rsid w:val="000B5752"/>
    <w:rsid w:val="000C2A05"/>
    <w:rsid w:val="000F5A54"/>
    <w:rsid w:val="0010639D"/>
    <w:rsid w:val="00177A47"/>
    <w:rsid w:val="00183A7B"/>
    <w:rsid w:val="001D6389"/>
    <w:rsid w:val="002A6717"/>
    <w:rsid w:val="002D17A6"/>
    <w:rsid w:val="002E7737"/>
    <w:rsid w:val="00402E43"/>
    <w:rsid w:val="004130CB"/>
    <w:rsid w:val="00492AA5"/>
    <w:rsid w:val="005D5E26"/>
    <w:rsid w:val="005F6B3C"/>
    <w:rsid w:val="006413D5"/>
    <w:rsid w:val="007372CE"/>
    <w:rsid w:val="00743663"/>
    <w:rsid w:val="00754196"/>
    <w:rsid w:val="007F52C0"/>
    <w:rsid w:val="00812B14"/>
    <w:rsid w:val="00815173"/>
    <w:rsid w:val="008329D7"/>
    <w:rsid w:val="008642C5"/>
    <w:rsid w:val="008754F4"/>
    <w:rsid w:val="008B62D3"/>
    <w:rsid w:val="00953FAC"/>
    <w:rsid w:val="009760B3"/>
    <w:rsid w:val="009C0E15"/>
    <w:rsid w:val="00A009CF"/>
    <w:rsid w:val="00A34417"/>
    <w:rsid w:val="00A568F7"/>
    <w:rsid w:val="00A806FD"/>
    <w:rsid w:val="00A97529"/>
    <w:rsid w:val="00AE75FF"/>
    <w:rsid w:val="00B45CD2"/>
    <w:rsid w:val="00BE2D98"/>
    <w:rsid w:val="00C82A13"/>
    <w:rsid w:val="00F23077"/>
    <w:rsid w:val="00F262AE"/>
    <w:rsid w:val="00F94927"/>
    <w:rsid w:val="00FB2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6A4C"/>
  <w15:chartTrackingRefBased/>
  <w15:docId w15:val="{32826E57-DBD2-C84A-ADAD-F2D67121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6389"/>
    <w:pPr>
      <w:spacing w:before="120" w:after="120" w:line="264" w:lineRule="auto"/>
      <w:jc w:val="both"/>
    </w:pPr>
    <w:rPr>
      <w:rFonts w:ascii="Helvetica" w:eastAsia="Times New Roman" w:hAnsi="Helvetica" w:cs="Times New Roman"/>
      <w:szCs w:val="22"/>
      <w:lang w:val="en-US" w:eastAsia="en-GB"/>
    </w:rPr>
  </w:style>
  <w:style w:type="paragraph" w:styleId="Nagwek1">
    <w:name w:val="heading 1"/>
    <w:basedOn w:val="Normalny"/>
    <w:next w:val="Normalny"/>
    <w:link w:val="Nagwek1Znak"/>
    <w:uiPriority w:val="9"/>
    <w:qFormat/>
    <w:rsid w:val="001D6389"/>
    <w:pPr>
      <w:keepNext/>
      <w:keepLines/>
      <w:spacing w:before="560" w:after="320"/>
      <w:outlineLvl w:val="0"/>
    </w:pPr>
    <w:rPr>
      <w:rFonts w:ascii="Avenir Book" w:eastAsiaTheme="majorEastAsia" w:hAnsi="Avenir Book" w:cstheme="majorBidi"/>
      <w:b/>
      <w:bCs/>
      <w:color w:val="000000" w:themeColor="text1"/>
      <w:sz w:val="32"/>
      <w:szCs w:val="32"/>
    </w:rPr>
  </w:style>
  <w:style w:type="paragraph" w:styleId="Nagwek2">
    <w:name w:val="heading 2"/>
    <w:basedOn w:val="Normalny"/>
    <w:next w:val="Normalny"/>
    <w:link w:val="Nagwek2Znak"/>
    <w:uiPriority w:val="9"/>
    <w:unhideWhenUsed/>
    <w:qFormat/>
    <w:rsid w:val="001D6389"/>
    <w:pPr>
      <w:keepNext/>
      <w:keepLines/>
      <w:spacing w:before="400" w:after="240"/>
      <w:outlineLvl w:val="1"/>
    </w:pPr>
    <w:rPr>
      <w:rFonts w:ascii="Avenir Book" w:eastAsiaTheme="majorEastAsia" w:hAnsi="Avenir Book" w:cstheme="majorBidi"/>
      <w:b/>
      <w:bCs/>
      <w:color w:val="000000" w:themeColor="text1"/>
      <w:sz w:val="28"/>
      <w:szCs w:val="40"/>
    </w:rPr>
  </w:style>
  <w:style w:type="paragraph" w:styleId="Nagwek3">
    <w:name w:val="heading 3"/>
    <w:basedOn w:val="Normalny"/>
    <w:next w:val="Normalny"/>
    <w:link w:val="Nagwek3Znak"/>
    <w:uiPriority w:val="9"/>
    <w:unhideWhenUsed/>
    <w:qFormat/>
    <w:rsid w:val="000F5A54"/>
    <w:pPr>
      <w:keepNext/>
      <w:keepLines/>
      <w:spacing w:before="320" w:after="160"/>
      <w:outlineLvl w:val="2"/>
    </w:pPr>
    <w:rPr>
      <w:rFonts w:eastAsiaTheme="majorEastAsia" w:cstheme="majorBidi"/>
      <w:b/>
      <w:bCs/>
      <w:color w:val="000000" w:themeColor="text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6389"/>
    <w:rPr>
      <w:rFonts w:ascii="Avenir Book" w:eastAsiaTheme="majorEastAsia" w:hAnsi="Avenir Book" w:cstheme="majorBidi"/>
      <w:b/>
      <w:bCs/>
      <w:color w:val="000000" w:themeColor="text1"/>
      <w:sz w:val="32"/>
      <w:szCs w:val="32"/>
      <w:lang w:val="en-US" w:eastAsia="en-GB"/>
    </w:rPr>
  </w:style>
  <w:style w:type="character" w:customStyle="1" w:styleId="Nagwek2Znak">
    <w:name w:val="Nagłówek 2 Znak"/>
    <w:basedOn w:val="Domylnaczcionkaakapitu"/>
    <w:link w:val="Nagwek2"/>
    <w:uiPriority w:val="9"/>
    <w:rsid w:val="001D6389"/>
    <w:rPr>
      <w:rFonts w:ascii="Avenir Book" w:eastAsiaTheme="majorEastAsia" w:hAnsi="Avenir Book" w:cstheme="majorBidi"/>
      <w:b/>
      <w:bCs/>
      <w:color w:val="000000" w:themeColor="text1"/>
      <w:sz w:val="28"/>
      <w:szCs w:val="40"/>
      <w:lang w:val="en-US" w:eastAsia="en-GB"/>
    </w:rPr>
  </w:style>
  <w:style w:type="character" w:customStyle="1" w:styleId="Nagwek3Znak">
    <w:name w:val="Nagłówek 3 Znak"/>
    <w:basedOn w:val="Domylnaczcionkaakapitu"/>
    <w:link w:val="Nagwek3"/>
    <w:uiPriority w:val="9"/>
    <w:rsid w:val="000F5A54"/>
    <w:rPr>
      <w:rFonts w:ascii="Helvetica" w:eastAsiaTheme="majorEastAsia" w:hAnsi="Helvetica" w:cstheme="majorBidi"/>
      <w:b/>
      <w:bCs/>
      <w:color w:val="000000" w:themeColor="text1"/>
      <w:sz w:val="32"/>
      <w:szCs w:val="32"/>
      <w:lang w:val="en-US" w:eastAsia="en-GB"/>
    </w:rPr>
  </w:style>
  <w:style w:type="paragraph" w:styleId="Tytu">
    <w:name w:val="Title"/>
    <w:basedOn w:val="Normalny"/>
    <w:next w:val="Normalny"/>
    <w:link w:val="TytuZnak"/>
    <w:uiPriority w:val="10"/>
    <w:qFormat/>
    <w:rsid w:val="001D6389"/>
    <w:pPr>
      <w:spacing w:before="160" w:after="640"/>
      <w:contextualSpacing/>
    </w:pPr>
    <w:rPr>
      <w:rFonts w:eastAsiaTheme="majorEastAsia" w:cstheme="majorBidi"/>
      <w:b/>
      <w:spacing w:val="-10"/>
      <w:kern w:val="28"/>
      <w:sz w:val="48"/>
      <w:szCs w:val="56"/>
    </w:rPr>
  </w:style>
  <w:style w:type="character" w:customStyle="1" w:styleId="TytuZnak">
    <w:name w:val="Tytuł Znak"/>
    <w:basedOn w:val="Domylnaczcionkaakapitu"/>
    <w:link w:val="Tytu"/>
    <w:uiPriority w:val="10"/>
    <w:rsid w:val="001D6389"/>
    <w:rPr>
      <w:rFonts w:ascii="Helvetica" w:eastAsiaTheme="majorEastAsia" w:hAnsi="Helvetica" w:cstheme="majorBidi"/>
      <w:b/>
      <w:spacing w:val="-10"/>
      <w:kern w:val="28"/>
      <w:sz w:val="48"/>
      <w:szCs w:val="56"/>
      <w:lang w:val="en-US" w:eastAsia="en-GB"/>
    </w:rPr>
  </w:style>
  <w:style w:type="paragraph" w:customStyle="1" w:styleId="StrongHeading">
    <w:name w:val="Strong Heading"/>
    <w:basedOn w:val="Normalny"/>
    <w:qFormat/>
    <w:rsid w:val="000F5A54"/>
    <w:rPr>
      <w:b/>
      <w:szCs w:val="24"/>
    </w:rPr>
  </w:style>
  <w:style w:type="paragraph" w:customStyle="1" w:styleId="Focus">
    <w:name w:val="Focus"/>
    <w:basedOn w:val="Normalny"/>
    <w:qFormat/>
    <w:rsid w:val="00A97529"/>
    <w:pPr>
      <w:pBdr>
        <w:left w:val="single" w:sz="24" w:space="8" w:color="auto"/>
      </w:pBdr>
      <w:spacing w:before="0" w:after="0"/>
      <w:ind w:left="238"/>
    </w:pPr>
  </w:style>
  <w:style w:type="table" w:styleId="Tabela-Siatka">
    <w:name w:val="Table Grid"/>
    <w:basedOn w:val="Standardowy"/>
    <w:uiPriority w:val="39"/>
    <w:rsid w:val="002A6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Normalny"/>
    <w:qFormat/>
    <w:rsid w:val="00F262AE"/>
    <w:pPr>
      <w:shd w:val="clear" w:color="auto" w:fill="E7E6E6" w:themeFill="background2"/>
      <w:spacing w:before="320" w:after="320"/>
    </w:pPr>
  </w:style>
  <w:style w:type="paragraph" w:customStyle="1" w:styleId="LightSeparator">
    <w:name w:val="Light Separator"/>
    <w:qFormat/>
    <w:rsid w:val="00F262AE"/>
    <w:pPr>
      <w:jc w:val="center"/>
    </w:pPr>
    <w:rPr>
      <w:rFonts w:eastAsia="Times New Roman" w:cs="Times New Roman"/>
      <w:shd w:val="clear" w:color="auto" w:fill="FDFDFD"/>
      <w:lang w:val="en-US" w:eastAsia="en-GB"/>
    </w:rPr>
  </w:style>
  <w:style w:type="paragraph" w:customStyle="1" w:styleId="Todo">
    <w:name w:val="Todo"/>
    <w:basedOn w:val="Normalny"/>
    <w:qFormat/>
    <w:rsid w:val="00F262AE"/>
    <w:pPr>
      <w:spacing w:before="80" w:after="80"/>
    </w:pPr>
  </w:style>
  <w:style w:type="paragraph" w:styleId="Akapitzlist">
    <w:name w:val="List Paragraph"/>
    <w:basedOn w:val="Normalny"/>
    <w:uiPriority w:val="34"/>
    <w:rsid w:val="00A568F7"/>
    <w:pPr>
      <w:contextualSpacing/>
    </w:pPr>
  </w:style>
  <w:style w:type="character" w:customStyle="1" w:styleId="code">
    <w:name w:val="code"/>
    <w:basedOn w:val="Domylnaczcionkaakapitu"/>
    <w:rsid w:val="00F262AE"/>
  </w:style>
  <w:style w:type="paragraph" w:styleId="Legenda">
    <w:name w:val="caption"/>
    <w:basedOn w:val="Normalny"/>
    <w:next w:val="Normalny"/>
    <w:uiPriority w:val="35"/>
    <w:unhideWhenUsed/>
    <w:qFormat/>
    <w:rsid w:val="009760B3"/>
    <w:pPr>
      <w:spacing w:before="0" w:after="200"/>
    </w:pPr>
    <w:rPr>
      <w:i/>
      <w:iCs/>
      <w:color w:val="44546A" w:themeColor="text2"/>
      <w:sz w:val="18"/>
      <w:szCs w:val="18"/>
    </w:rPr>
  </w:style>
  <w:style w:type="paragraph" w:customStyle="1" w:styleId="PageStyle">
    <w:name w:val="PageStyle"/>
    <w:basedOn w:val="Normalny"/>
    <w:qFormat/>
    <w:rsid w:val="00FB2764"/>
    <w:rPr>
      <w:b/>
      <w:bCs/>
      <w:sz w:val="26"/>
      <w:szCs w:val="26"/>
      <w:u w:val="single"/>
    </w:rPr>
  </w:style>
  <w:style w:type="paragraph" w:customStyle="1" w:styleId="Snippet">
    <w:name w:val="Snippet"/>
    <w:basedOn w:val="Normalny"/>
    <w:qFormat/>
    <w:rsid w:val="008B62D3"/>
    <w:pPr>
      <w:spacing w:before="360" w:after="360"/>
    </w:pPr>
    <w:rPr>
      <w:rFonts w:ascii="Cordia New" w:hAnsi="Cordia New"/>
      <w:color w:val="000000" w:themeColor="text1"/>
    </w:rPr>
  </w:style>
  <w:style w:type="paragraph" w:styleId="Stopka">
    <w:name w:val="footer"/>
    <w:basedOn w:val="Normalny"/>
    <w:link w:val="StopkaZnak"/>
    <w:uiPriority w:val="99"/>
    <w:unhideWhenUsed/>
    <w:rsid w:val="001D638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1D6389"/>
    <w:rPr>
      <w:rFonts w:ascii="Helvetica" w:eastAsia="Times New Roman" w:hAnsi="Helvetica" w:cs="Times New Roman"/>
      <w:szCs w:val="22"/>
      <w:lang w:val="en-US" w:eastAsia="en-GB"/>
    </w:rPr>
  </w:style>
  <w:style w:type="character" w:styleId="Numerstrony">
    <w:name w:val="page number"/>
    <w:basedOn w:val="Domylnaczcionkaakapitu"/>
    <w:uiPriority w:val="99"/>
    <w:semiHidden/>
    <w:unhideWhenUsed/>
    <w:rsid w:val="001D6389"/>
  </w:style>
  <w:style w:type="paragraph" w:styleId="Spistreci1">
    <w:name w:val="toc 1"/>
    <w:basedOn w:val="Normalny"/>
    <w:next w:val="Normalny"/>
    <w:autoRedefine/>
    <w:uiPriority w:val="39"/>
    <w:unhideWhenUsed/>
    <w:rsid w:val="00A34417"/>
    <w:pPr>
      <w:tabs>
        <w:tab w:val="left" w:pos="423"/>
        <w:tab w:val="right" w:pos="9062"/>
      </w:tabs>
      <w:spacing w:before="360" w:after="360"/>
      <w:jc w:val="left"/>
    </w:pPr>
    <w:rPr>
      <w:rFonts w:asciiTheme="minorHAnsi" w:hAnsiTheme="minorHAnsi" w:cstheme="minorHAnsi"/>
      <w:caps/>
      <w:noProof/>
      <w:sz w:val="22"/>
      <w:u w:val="single"/>
      <w:lang w:val="pl-PL"/>
    </w:rPr>
  </w:style>
  <w:style w:type="paragraph" w:styleId="Spistreci2">
    <w:name w:val="toc 2"/>
    <w:basedOn w:val="Normalny"/>
    <w:next w:val="Normalny"/>
    <w:autoRedefine/>
    <w:uiPriority w:val="39"/>
    <w:unhideWhenUsed/>
    <w:rsid w:val="001D6389"/>
    <w:pPr>
      <w:spacing w:before="0" w:after="0"/>
      <w:jc w:val="left"/>
    </w:pPr>
    <w:rPr>
      <w:rFonts w:asciiTheme="minorHAnsi" w:hAnsiTheme="minorHAnsi" w:cstheme="minorHAnsi"/>
      <w:b/>
      <w:bCs/>
      <w:smallCaps/>
      <w:sz w:val="22"/>
    </w:rPr>
  </w:style>
  <w:style w:type="paragraph" w:styleId="Spistreci3">
    <w:name w:val="toc 3"/>
    <w:basedOn w:val="Normalny"/>
    <w:next w:val="Normalny"/>
    <w:autoRedefine/>
    <w:uiPriority w:val="39"/>
    <w:unhideWhenUsed/>
    <w:rsid w:val="001D6389"/>
    <w:pPr>
      <w:spacing w:before="0" w:after="0"/>
      <w:jc w:val="left"/>
    </w:pPr>
    <w:rPr>
      <w:rFonts w:asciiTheme="minorHAnsi" w:hAnsiTheme="minorHAnsi" w:cstheme="minorHAnsi"/>
      <w:smallCaps/>
      <w:sz w:val="22"/>
    </w:rPr>
  </w:style>
  <w:style w:type="paragraph" w:styleId="Spistreci4">
    <w:name w:val="toc 4"/>
    <w:basedOn w:val="Normalny"/>
    <w:next w:val="Normalny"/>
    <w:autoRedefine/>
    <w:uiPriority w:val="39"/>
    <w:unhideWhenUsed/>
    <w:rsid w:val="001D6389"/>
    <w:pPr>
      <w:spacing w:before="0" w:after="0"/>
      <w:jc w:val="left"/>
    </w:pPr>
    <w:rPr>
      <w:rFonts w:asciiTheme="minorHAnsi" w:hAnsiTheme="minorHAnsi" w:cstheme="minorHAnsi"/>
      <w:sz w:val="22"/>
    </w:rPr>
  </w:style>
  <w:style w:type="paragraph" w:styleId="Spistreci5">
    <w:name w:val="toc 5"/>
    <w:basedOn w:val="Normalny"/>
    <w:next w:val="Normalny"/>
    <w:autoRedefine/>
    <w:uiPriority w:val="39"/>
    <w:unhideWhenUsed/>
    <w:rsid w:val="001D6389"/>
    <w:pPr>
      <w:spacing w:before="0" w:after="0"/>
      <w:jc w:val="left"/>
    </w:pPr>
    <w:rPr>
      <w:rFonts w:asciiTheme="minorHAnsi" w:hAnsiTheme="minorHAnsi" w:cstheme="minorHAnsi"/>
      <w:sz w:val="22"/>
    </w:rPr>
  </w:style>
  <w:style w:type="paragraph" w:styleId="Spistreci6">
    <w:name w:val="toc 6"/>
    <w:basedOn w:val="Normalny"/>
    <w:next w:val="Normalny"/>
    <w:autoRedefine/>
    <w:uiPriority w:val="39"/>
    <w:unhideWhenUsed/>
    <w:rsid w:val="001D6389"/>
    <w:pPr>
      <w:spacing w:before="0" w:after="0"/>
      <w:jc w:val="left"/>
    </w:pPr>
    <w:rPr>
      <w:rFonts w:asciiTheme="minorHAnsi" w:hAnsiTheme="minorHAnsi" w:cstheme="minorHAnsi"/>
      <w:sz w:val="22"/>
    </w:rPr>
  </w:style>
  <w:style w:type="paragraph" w:styleId="Spistreci7">
    <w:name w:val="toc 7"/>
    <w:basedOn w:val="Normalny"/>
    <w:next w:val="Normalny"/>
    <w:autoRedefine/>
    <w:uiPriority w:val="39"/>
    <w:unhideWhenUsed/>
    <w:rsid w:val="001D6389"/>
    <w:pPr>
      <w:spacing w:before="0" w:after="0"/>
      <w:jc w:val="left"/>
    </w:pPr>
    <w:rPr>
      <w:rFonts w:asciiTheme="minorHAnsi" w:hAnsiTheme="minorHAnsi" w:cstheme="minorHAnsi"/>
      <w:sz w:val="22"/>
    </w:rPr>
  </w:style>
  <w:style w:type="paragraph" w:styleId="Spistreci8">
    <w:name w:val="toc 8"/>
    <w:basedOn w:val="Normalny"/>
    <w:next w:val="Normalny"/>
    <w:autoRedefine/>
    <w:uiPriority w:val="39"/>
    <w:unhideWhenUsed/>
    <w:rsid w:val="001D6389"/>
    <w:pPr>
      <w:spacing w:before="0" w:after="0"/>
      <w:jc w:val="left"/>
    </w:pPr>
    <w:rPr>
      <w:rFonts w:asciiTheme="minorHAnsi" w:hAnsiTheme="minorHAnsi" w:cstheme="minorHAnsi"/>
      <w:sz w:val="22"/>
    </w:rPr>
  </w:style>
  <w:style w:type="paragraph" w:styleId="Spistreci9">
    <w:name w:val="toc 9"/>
    <w:basedOn w:val="Normalny"/>
    <w:next w:val="Normalny"/>
    <w:autoRedefine/>
    <w:uiPriority w:val="39"/>
    <w:unhideWhenUsed/>
    <w:rsid w:val="001D6389"/>
    <w:pPr>
      <w:spacing w:before="0" w:after="0"/>
      <w:jc w:val="left"/>
    </w:pPr>
    <w:rPr>
      <w:rFonts w:asciiTheme="minorHAnsi" w:hAnsiTheme="minorHAnsi" w:cstheme="minorHAnsi"/>
      <w:sz w:val="22"/>
    </w:rPr>
  </w:style>
  <w:style w:type="character" w:styleId="Hipercze">
    <w:name w:val="Hyperlink"/>
    <w:basedOn w:val="Domylnaczcionkaakapitu"/>
    <w:uiPriority w:val="99"/>
    <w:unhideWhenUsed/>
    <w:rsid w:val="001D6389"/>
    <w:rPr>
      <w:color w:val="0563C1" w:themeColor="hyperlink"/>
      <w:u w:val="single"/>
    </w:rPr>
  </w:style>
  <w:style w:type="paragraph" w:styleId="Nagwek">
    <w:name w:val="header"/>
    <w:basedOn w:val="Normalny"/>
    <w:link w:val="NagwekZnak"/>
    <w:uiPriority w:val="99"/>
    <w:unhideWhenUsed/>
    <w:rsid w:val="000C2A05"/>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0C2A05"/>
    <w:rPr>
      <w:rFonts w:ascii="Helvetica" w:eastAsia="Times New Roman" w:hAnsi="Helvetica" w:cs="Times New Roman"/>
      <w:szCs w:val="22"/>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833">
      <w:bodyDiv w:val="1"/>
      <w:marLeft w:val="0"/>
      <w:marRight w:val="0"/>
      <w:marTop w:val="0"/>
      <w:marBottom w:val="0"/>
      <w:divBdr>
        <w:top w:val="none" w:sz="0" w:space="0" w:color="auto"/>
        <w:left w:val="none" w:sz="0" w:space="0" w:color="auto"/>
        <w:bottom w:val="none" w:sz="0" w:space="0" w:color="auto"/>
        <w:right w:val="none" w:sz="0" w:space="0" w:color="auto"/>
      </w:divBdr>
    </w:div>
    <w:div w:id="267546641">
      <w:bodyDiv w:val="1"/>
      <w:marLeft w:val="0"/>
      <w:marRight w:val="0"/>
      <w:marTop w:val="0"/>
      <w:marBottom w:val="0"/>
      <w:divBdr>
        <w:top w:val="none" w:sz="0" w:space="0" w:color="auto"/>
        <w:left w:val="none" w:sz="0" w:space="0" w:color="auto"/>
        <w:bottom w:val="none" w:sz="0" w:space="0" w:color="auto"/>
        <w:right w:val="none" w:sz="0" w:space="0" w:color="auto"/>
      </w:divBdr>
    </w:div>
    <w:div w:id="404689869">
      <w:bodyDiv w:val="1"/>
      <w:marLeft w:val="0"/>
      <w:marRight w:val="0"/>
      <w:marTop w:val="0"/>
      <w:marBottom w:val="0"/>
      <w:divBdr>
        <w:top w:val="none" w:sz="0" w:space="0" w:color="auto"/>
        <w:left w:val="none" w:sz="0" w:space="0" w:color="auto"/>
        <w:bottom w:val="none" w:sz="0" w:space="0" w:color="auto"/>
        <w:right w:val="none" w:sz="0" w:space="0" w:color="auto"/>
      </w:divBdr>
    </w:div>
    <w:div w:id="668098102">
      <w:bodyDiv w:val="1"/>
      <w:marLeft w:val="0"/>
      <w:marRight w:val="0"/>
      <w:marTop w:val="0"/>
      <w:marBottom w:val="0"/>
      <w:divBdr>
        <w:top w:val="none" w:sz="0" w:space="0" w:color="auto"/>
        <w:left w:val="none" w:sz="0" w:space="0" w:color="auto"/>
        <w:bottom w:val="none" w:sz="0" w:space="0" w:color="auto"/>
        <w:right w:val="none" w:sz="0" w:space="0" w:color="auto"/>
      </w:divBdr>
    </w:div>
    <w:div w:id="869148391">
      <w:bodyDiv w:val="1"/>
      <w:marLeft w:val="0"/>
      <w:marRight w:val="0"/>
      <w:marTop w:val="0"/>
      <w:marBottom w:val="0"/>
      <w:divBdr>
        <w:top w:val="none" w:sz="0" w:space="0" w:color="auto"/>
        <w:left w:val="none" w:sz="0" w:space="0" w:color="auto"/>
        <w:bottom w:val="none" w:sz="0" w:space="0" w:color="auto"/>
        <w:right w:val="none" w:sz="0" w:space="0" w:color="auto"/>
      </w:divBdr>
    </w:div>
    <w:div w:id="1238125663">
      <w:bodyDiv w:val="1"/>
      <w:marLeft w:val="0"/>
      <w:marRight w:val="0"/>
      <w:marTop w:val="0"/>
      <w:marBottom w:val="0"/>
      <w:divBdr>
        <w:top w:val="none" w:sz="0" w:space="0" w:color="auto"/>
        <w:left w:val="none" w:sz="0" w:space="0" w:color="auto"/>
        <w:bottom w:val="none" w:sz="0" w:space="0" w:color="auto"/>
        <w:right w:val="none" w:sz="0" w:space="0" w:color="auto"/>
      </w:divBdr>
    </w:div>
    <w:div w:id="1657143429">
      <w:bodyDiv w:val="1"/>
      <w:marLeft w:val="0"/>
      <w:marRight w:val="0"/>
      <w:marTop w:val="0"/>
      <w:marBottom w:val="0"/>
      <w:divBdr>
        <w:top w:val="none" w:sz="0" w:space="0" w:color="auto"/>
        <w:left w:val="none" w:sz="0" w:space="0" w:color="auto"/>
        <w:bottom w:val="none" w:sz="0" w:space="0" w:color="auto"/>
        <w:right w:val="none" w:sz="0" w:space="0" w:color="auto"/>
      </w:divBdr>
    </w:div>
    <w:div w:id="17609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ebieskalinia.inf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Users/marekstudenski/Library/Containers/com.apple.mail/Data/Library/Mail%20Downloads/D7CC3044-1B15-4FFE-AD12-C9E07BA708F5/ms.gov.pl/pl/rejestry-i-ewidencje/rejestr-sprawcow-przestepstw-na-tle-seksualny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b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in" TargetMode="External"/><Relationship Id="rId4" Type="http://schemas.openxmlformats.org/officeDocument/2006/relationships/settings" Target="settings.xml"/><Relationship Id="rId9" Type="http://schemas.openxmlformats.org/officeDocument/2006/relationships/hyperlink" Target="https://arch-bip.ms.gov.pl/pl/rejestry-i-ewidencje/rejestr-sprawcow-przestepstw-na-tle-seksualny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242A-1516-4D45-BDDB-CA0F00C2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5763</Words>
  <Characters>38618</Characters>
  <Application>Microsoft Office Word</Application>
  <DocSecurity>0</DocSecurity>
  <Lines>715</Lines>
  <Paragraphs>293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Standardy ochrony dzieci w parafii ........................</vt:lpstr>
      <vt:lpstr/>
    </vt:vector>
  </TitlesOfParts>
  <Company/>
  <LinksUpToDate>false</LinksUpToDate>
  <CharactersWithSpaces>44088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 w parafii ........................</dc:title>
  <dc:subject/>
  <dc:creator>031c3f6d-a5c6-aad4-7e1a-f27ee3c57999</dc:creator>
  <cp:keywords/>
  <dc:description/>
  <cp:lastModifiedBy>Michał Juraszczyk</cp:lastModifiedBy>
  <cp:revision>2</cp:revision>
  <dcterms:created xsi:type="dcterms:W3CDTF">2026-01-16T09:31:00Z</dcterms:created>
  <dcterms:modified xsi:type="dcterms:W3CDTF">2026-01-16T09:31:00Z</dcterms:modified>
</cp:coreProperties>
</file>